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6A22" w14:textId="3D1B411C" w:rsidR="0001268C" w:rsidRPr="00176EE2" w:rsidRDefault="00CF73CA" w:rsidP="00FD3841">
      <w:pPr>
        <w:pStyle w:val="BodyText"/>
        <w:tabs>
          <w:tab w:val="left" w:pos="9870"/>
        </w:tabs>
        <w:ind w:firstLine="0"/>
      </w:pPr>
      <w:r>
        <w:rPr>
          <w:noProof/>
        </w:rPr>
        <w:drawing>
          <wp:anchor distT="0" distB="0" distL="114300" distR="114300" simplePos="0" relativeHeight="251658240" behindDoc="1" locked="0" layoutInCell="1" allowOverlap="1" wp14:anchorId="44BC656D" wp14:editId="0A8BECCE">
            <wp:simplePos x="0" y="0"/>
            <wp:positionH relativeFrom="column">
              <wp:posOffset>2857501</wp:posOffset>
            </wp:positionH>
            <wp:positionV relativeFrom="paragraph">
              <wp:posOffset>-333375</wp:posOffset>
            </wp:positionV>
            <wp:extent cx="1146657" cy="9052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3037"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46657" cy="905256"/>
                    </a:xfrm>
                    <a:prstGeom prst="rect">
                      <a:avLst/>
                    </a:prstGeom>
                    <a:noFill/>
                    <a:ln>
                      <a:noFill/>
                    </a:ln>
                  </pic:spPr>
                </pic:pic>
              </a:graphicData>
            </a:graphic>
          </wp:anchor>
        </w:drawing>
      </w:r>
    </w:p>
    <w:p w14:paraId="7CD4795B" w14:textId="77777777" w:rsidR="0001268C" w:rsidRPr="00176EE2" w:rsidRDefault="0001268C" w:rsidP="006D1563">
      <w:pPr>
        <w:jc w:val="center"/>
        <w:rPr>
          <w:rFonts w:ascii="Arial" w:hAnsi="Arial" w:cs="Arial"/>
          <w:b/>
        </w:rPr>
      </w:pPr>
    </w:p>
    <w:p w14:paraId="7E40A48C" w14:textId="5A3924D7" w:rsidR="0001268C" w:rsidRDefault="0001268C" w:rsidP="006D1563">
      <w:pPr>
        <w:jc w:val="center"/>
        <w:rPr>
          <w:rFonts w:ascii="Arial" w:hAnsi="Arial" w:cs="Arial"/>
          <w:b/>
        </w:rPr>
      </w:pPr>
    </w:p>
    <w:p w14:paraId="7122AD47" w14:textId="5F8B0012" w:rsidR="00044B48" w:rsidRPr="00176EE2" w:rsidRDefault="00044B48" w:rsidP="006D1563">
      <w:pPr>
        <w:jc w:val="center"/>
        <w:rPr>
          <w:rFonts w:ascii="Arial" w:hAnsi="Arial" w:cs="Arial"/>
          <w:b/>
        </w:rPr>
      </w:pPr>
      <w:r>
        <w:rPr>
          <w:rFonts w:ascii="Arial" w:hAnsi="Arial" w:cs="Arial"/>
          <w:b/>
        </w:rPr>
        <w:t>APPENDIX B</w:t>
      </w:r>
    </w:p>
    <w:p w14:paraId="10F57EE1" w14:textId="77777777" w:rsidR="0001268C" w:rsidRPr="00176EE2" w:rsidRDefault="00CF73CA" w:rsidP="006D1563">
      <w:pPr>
        <w:jc w:val="center"/>
        <w:rPr>
          <w:rFonts w:ascii="Arial" w:hAnsi="Arial" w:cs="Arial"/>
          <w:b/>
        </w:rPr>
      </w:pPr>
      <w:r w:rsidRPr="00176EE2">
        <w:rPr>
          <w:rFonts w:ascii="Arial" w:hAnsi="Arial" w:cs="Arial"/>
          <w:b/>
        </w:rPr>
        <w:t>SOUTHERN CALIFORNIA PUBLIC POWER AUTHORITY</w:t>
      </w:r>
    </w:p>
    <w:p w14:paraId="3511467F" w14:textId="129F639A" w:rsidR="0001268C" w:rsidRPr="00176EE2" w:rsidRDefault="00CF73CA" w:rsidP="006D1563">
      <w:pPr>
        <w:jc w:val="center"/>
        <w:rPr>
          <w:rFonts w:ascii="Arial" w:hAnsi="Arial" w:cs="Arial"/>
          <w:b/>
        </w:rPr>
      </w:pPr>
      <w:r w:rsidRPr="00176EE2">
        <w:rPr>
          <w:rFonts w:ascii="Arial" w:hAnsi="Arial" w:cs="Arial"/>
          <w:b/>
        </w:rPr>
        <w:t>TERM SHEET</w:t>
      </w:r>
      <w:r w:rsidR="007F6A50">
        <w:rPr>
          <w:rFonts w:ascii="Arial" w:hAnsi="Arial" w:cs="Arial"/>
          <w:b/>
        </w:rPr>
        <w:t xml:space="preserve"> FOR </w:t>
      </w:r>
    </w:p>
    <w:p w14:paraId="05F101AD" w14:textId="3CB3B507" w:rsidR="00811411" w:rsidRDefault="00967F4E" w:rsidP="006D1563">
      <w:pPr>
        <w:jc w:val="center"/>
        <w:rPr>
          <w:rFonts w:ascii="Arial" w:hAnsi="Arial" w:cs="Arial"/>
          <w:b/>
        </w:rPr>
      </w:pPr>
      <w:r>
        <w:rPr>
          <w:rFonts w:ascii="Arial" w:hAnsi="Arial" w:cs="Arial"/>
          <w:b/>
        </w:rPr>
        <w:t>[PROJECT]</w:t>
      </w:r>
    </w:p>
    <w:p w14:paraId="72CA37EC" w14:textId="6A5CD1FF" w:rsidR="0001268C" w:rsidRPr="00176EE2" w:rsidRDefault="00CF73CA" w:rsidP="006D1563">
      <w:pPr>
        <w:jc w:val="center"/>
        <w:rPr>
          <w:rFonts w:ascii="Arial" w:hAnsi="Arial" w:cs="Arial"/>
          <w:b/>
        </w:rPr>
      </w:pPr>
      <w:r>
        <w:rPr>
          <w:rFonts w:ascii="Arial" w:hAnsi="Arial" w:cs="Arial"/>
          <w:b/>
        </w:rPr>
        <w:t>ENERGY STORAGE AGREEMENT</w:t>
      </w:r>
    </w:p>
    <w:p w14:paraId="1AF42356" w14:textId="77777777" w:rsidR="0001268C" w:rsidRPr="00176EE2" w:rsidRDefault="0001268C" w:rsidP="006D1563">
      <w:pPr>
        <w:rPr>
          <w:rFonts w:ascii="Arial" w:hAnsi="Arial" w:cs="Arial"/>
          <w:b/>
        </w:rPr>
      </w:pPr>
    </w:p>
    <w:p w14:paraId="54EA8EAB" w14:textId="77777777" w:rsidR="00A7457B" w:rsidRPr="00176EE2" w:rsidRDefault="00A7457B" w:rsidP="00A7457B">
      <w:pPr>
        <w:rPr>
          <w:rFonts w:ascii="Arial" w:hAnsi="Arial" w:cs="Arial"/>
          <w:b/>
        </w:rPr>
      </w:pPr>
    </w:p>
    <w:p w14:paraId="22FC6A45" w14:textId="12AFF0A7" w:rsidR="0001268C" w:rsidRPr="00176EE2" w:rsidRDefault="00A7457B" w:rsidP="006D1563">
      <w:pPr>
        <w:spacing w:after="240"/>
        <w:rPr>
          <w:rFonts w:ascii="Arial" w:hAnsi="Arial" w:cs="Arial"/>
        </w:rPr>
      </w:pPr>
      <w:r>
        <w:rPr>
          <w:rFonts w:ascii="Arial" w:hAnsi="Arial" w:cs="Arial"/>
        </w:rPr>
        <w:t>Note: W</w:t>
      </w:r>
      <w:r w:rsidRPr="00176EE2">
        <w:rPr>
          <w:rFonts w:ascii="Arial" w:hAnsi="Arial" w:cs="Arial"/>
        </w:rPr>
        <w:t xml:space="preserve">here requested, Seller </w:t>
      </w:r>
      <w:r>
        <w:rPr>
          <w:rFonts w:ascii="Arial" w:hAnsi="Arial" w:cs="Arial"/>
        </w:rPr>
        <w:t xml:space="preserve">shall </w:t>
      </w:r>
      <w:r w:rsidRPr="00176EE2">
        <w:rPr>
          <w:rFonts w:ascii="Arial" w:hAnsi="Arial" w:cs="Arial"/>
        </w:rPr>
        <w:t xml:space="preserve">check </w:t>
      </w:r>
      <w:r>
        <w:rPr>
          <w:rFonts w:ascii="Arial" w:hAnsi="Arial" w:cs="Arial"/>
        </w:rPr>
        <w:t xml:space="preserve">appropriate </w:t>
      </w:r>
      <w:r w:rsidRPr="00176EE2">
        <w:rPr>
          <w:rFonts w:ascii="Arial" w:hAnsi="Arial" w:cs="Arial"/>
        </w:rPr>
        <w:t>box indicating whether Seller agrees or disagrees with provision</w:t>
      </w:r>
      <w:r>
        <w:rPr>
          <w:rFonts w:ascii="Arial" w:hAnsi="Arial" w:cs="Arial"/>
        </w:rPr>
        <w:t xml:space="preserve"> as stated</w:t>
      </w:r>
      <w:r w:rsidRPr="00176EE2">
        <w:rPr>
          <w:rFonts w:ascii="Arial" w:hAnsi="Arial" w:cs="Arial"/>
        </w:rPr>
        <w:t xml:space="preserve">. If Seller disagrees, Seller </w:t>
      </w:r>
      <w:r>
        <w:rPr>
          <w:rFonts w:ascii="Arial" w:hAnsi="Arial" w:cs="Arial"/>
        </w:rPr>
        <w:t xml:space="preserve">shall </w:t>
      </w:r>
      <w:r w:rsidRPr="00176EE2">
        <w:rPr>
          <w:rFonts w:ascii="Arial" w:hAnsi="Arial" w:cs="Arial"/>
        </w:rPr>
        <w:t>provide description of specific point(s) of disagreement and counterproposal, where applicable.</w:t>
      </w:r>
    </w:p>
    <w:tbl>
      <w:tblPr>
        <w:tblW w:w="1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5"/>
        <w:gridCol w:w="3150"/>
        <w:gridCol w:w="4050"/>
        <w:gridCol w:w="1728"/>
      </w:tblGrid>
      <w:tr w:rsidR="00044B48" w14:paraId="390DDD73" w14:textId="742CC524" w:rsidTr="00BC52F3">
        <w:trPr>
          <w:trHeight w:val="332"/>
        </w:trPr>
        <w:tc>
          <w:tcPr>
            <w:tcW w:w="2425" w:type="dxa"/>
            <w:tcBorders>
              <w:top w:val="single" w:sz="4" w:space="0" w:color="auto"/>
              <w:left w:val="single" w:sz="4" w:space="0" w:color="auto"/>
              <w:bottom w:val="single" w:sz="4" w:space="0" w:color="auto"/>
              <w:right w:val="single" w:sz="4" w:space="0" w:color="auto"/>
            </w:tcBorders>
          </w:tcPr>
          <w:p w14:paraId="48858C3E" w14:textId="77777777" w:rsidR="00044B48" w:rsidRPr="00176EE2" w:rsidRDefault="00044B48" w:rsidP="006D1563">
            <w:pPr>
              <w:pStyle w:val="BodyText"/>
              <w:numPr>
                <w:ilvl w:val="0"/>
                <w:numId w:val="16"/>
              </w:numPr>
              <w:spacing w:after="0"/>
              <w:jc w:val="left"/>
              <w:rPr>
                <w:rFonts w:cs="Arial"/>
                <w:b/>
              </w:rPr>
            </w:pPr>
            <w:r w:rsidRPr="00176EE2">
              <w:rPr>
                <w:rFonts w:cs="Arial"/>
                <w:b/>
              </w:rPr>
              <w:t>Date</w:t>
            </w:r>
          </w:p>
        </w:tc>
        <w:tc>
          <w:tcPr>
            <w:tcW w:w="7200" w:type="dxa"/>
            <w:gridSpan w:val="2"/>
            <w:tcBorders>
              <w:top w:val="single" w:sz="4" w:space="0" w:color="auto"/>
              <w:left w:val="single" w:sz="4" w:space="0" w:color="auto"/>
              <w:bottom w:val="single" w:sz="4" w:space="0" w:color="auto"/>
              <w:right w:val="single" w:sz="4" w:space="0" w:color="auto"/>
            </w:tcBorders>
          </w:tcPr>
          <w:p w14:paraId="466202AF" w14:textId="703A8988" w:rsidR="00044B48" w:rsidRPr="00176EE2" w:rsidRDefault="00044B48" w:rsidP="006D1563">
            <w:pPr>
              <w:pStyle w:val="BodyText"/>
              <w:spacing w:after="0"/>
              <w:ind w:firstLine="0"/>
              <w:rPr>
                <w:rFonts w:cs="Arial"/>
              </w:rPr>
            </w:pPr>
            <w:r>
              <w:rPr>
                <w:rFonts w:eastAsiaTheme="minorHAnsi" w:cs="Arial"/>
              </w:rPr>
              <w:t>[</w:t>
            </w:r>
            <w:r w:rsidRPr="00A7457B">
              <w:rPr>
                <w:rFonts w:eastAsiaTheme="minorHAnsi" w:cs="Arial"/>
                <w:highlight w:val="yellow"/>
              </w:rPr>
              <w:t>date</w:t>
            </w:r>
            <w:r>
              <w:rPr>
                <w:rFonts w:eastAsiaTheme="minorHAnsi" w:cs="Arial"/>
              </w:rPr>
              <w:t>]</w:t>
            </w:r>
          </w:p>
        </w:tc>
        <w:tc>
          <w:tcPr>
            <w:tcW w:w="1728" w:type="dxa"/>
            <w:tcBorders>
              <w:top w:val="single" w:sz="4" w:space="0" w:color="auto"/>
              <w:left w:val="single" w:sz="4" w:space="0" w:color="auto"/>
              <w:bottom w:val="single" w:sz="4" w:space="0" w:color="auto"/>
              <w:right w:val="single" w:sz="4" w:space="0" w:color="auto"/>
            </w:tcBorders>
          </w:tcPr>
          <w:p w14:paraId="7493E38C" w14:textId="7E37B761" w:rsidR="00044B48" w:rsidRDefault="00044B48" w:rsidP="006D1563">
            <w:pPr>
              <w:pStyle w:val="BodyText"/>
              <w:spacing w:after="0"/>
              <w:ind w:firstLine="0"/>
              <w:rPr>
                <w:rFonts w:eastAsiaTheme="minorHAnsi" w:cs="Arial"/>
              </w:rPr>
            </w:pPr>
          </w:p>
        </w:tc>
      </w:tr>
      <w:tr w:rsidR="00044B48" w14:paraId="44161A10" w14:textId="688D5A3B" w:rsidTr="00BC52F3">
        <w:tc>
          <w:tcPr>
            <w:tcW w:w="2425" w:type="dxa"/>
            <w:tcBorders>
              <w:top w:val="single" w:sz="4" w:space="0" w:color="auto"/>
              <w:left w:val="single" w:sz="4" w:space="0" w:color="auto"/>
              <w:bottom w:val="single" w:sz="4" w:space="0" w:color="auto"/>
              <w:right w:val="single" w:sz="4" w:space="0" w:color="auto"/>
            </w:tcBorders>
          </w:tcPr>
          <w:p w14:paraId="63F55181" w14:textId="77777777" w:rsidR="00044B48" w:rsidRPr="00176EE2" w:rsidRDefault="00044B48" w:rsidP="006D1563">
            <w:pPr>
              <w:pStyle w:val="BodyText"/>
              <w:numPr>
                <w:ilvl w:val="0"/>
                <w:numId w:val="16"/>
              </w:numPr>
              <w:jc w:val="left"/>
              <w:rPr>
                <w:rFonts w:cs="Arial"/>
                <w:b/>
              </w:rPr>
            </w:pPr>
            <w:r w:rsidRPr="00176EE2">
              <w:rPr>
                <w:rFonts w:cs="Arial"/>
                <w:b/>
              </w:rPr>
              <w:t>Buyer</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55449BB4" w14:textId="7C94BEEB" w:rsidR="00044B48" w:rsidRPr="00176EE2" w:rsidRDefault="00044B48" w:rsidP="006D1563">
            <w:pPr>
              <w:pStyle w:val="BodyText"/>
              <w:spacing w:after="120"/>
              <w:ind w:firstLine="0"/>
              <w:rPr>
                <w:rFonts w:cs="Arial"/>
              </w:rPr>
            </w:pPr>
            <w:r w:rsidRPr="00176EE2">
              <w:rPr>
                <w:rFonts w:cs="Arial"/>
              </w:rPr>
              <w:t>Southern California Public Power Authority</w:t>
            </w:r>
            <w:r>
              <w:rPr>
                <w:rFonts w:cs="Arial"/>
              </w:rPr>
              <w:t xml:space="preserve">, </w:t>
            </w:r>
            <w:r w:rsidRPr="00176EE2">
              <w:rPr>
                <w:rFonts w:cs="Arial"/>
              </w:rPr>
              <w:t>and, together with Seller, the “</w:t>
            </w:r>
            <w:r w:rsidRPr="00176EE2">
              <w:rPr>
                <w:rFonts w:cs="Arial"/>
                <w:b/>
                <w:i/>
              </w:rPr>
              <w:t>Parties</w:t>
            </w:r>
            <w:r w:rsidRPr="00176EE2">
              <w:rPr>
                <w:rFonts w:cs="Arial"/>
              </w:rPr>
              <w:t>” and each, a “</w:t>
            </w:r>
            <w:r w:rsidRPr="00176EE2">
              <w:rPr>
                <w:rFonts w:cs="Arial"/>
                <w:b/>
                <w:i/>
              </w:rPr>
              <w:t>Party</w:t>
            </w:r>
            <w:r w:rsidRPr="0084482C">
              <w:rPr>
                <w:rFonts w:cs="Arial"/>
                <w:i/>
              </w:rPr>
              <w:t>.</w:t>
            </w:r>
            <w:r w:rsidRPr="00176EE2">
              <w:rPr>
                <w:rFonts w:cs="Arial"/>
                <w:i/>
              </w:rPr>
              <w:t>”</w:t>
            </w:r>
            <w:r w:rsidRPr="00176EE2">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1CB8AB0" w14:textId="77777777" w:rsidR="00044B48" w:rsidRPr="00176EE2" w:rsidRDefault="00044B48" w:rsidP="006D1563">
            <w:pPr>
              <w:pStyle w:val="BodyText"/>
              <w:spacing w:after="120"/>
              <w:ind w:firstLine="0"/>
              <w:rPr>
                <w:rFonts w:cs="Arial"/>
              </w:rPr>
            </w:pPr>
          </w:p>
        </w:tc>
      </w:tr>
      <w:tr w:rsidR="00044B48" w14:paraId="087CD8A8" w14:textId="48944213" w:rsidTr="00BC52F3">
        <w:tc>
          <w:tcPr>
            <w:tcW w:w="2425" w:type="dxa"/>
            <w:tcBorders>
              <w:top w:val="single" w:sz="4" w:space="0" w:color="auto"/>
              <w:left w:val="single" w:sz="4" w:space="0" w:color="auto"/>
              <w:bottom w:val="single" w:sz="4" w:space="0" w:color="auto"/>
              <w:right w:val="single" w:sz="4" w:space="0" w:color="auto"/>
            </w:tcBorders>
          </w:tcPr>
          <w:p w14:paraId="1EF2B134" w14:textId="77777777" w:rsidR="00044B48" w:rsidRPr="00176EE2" w:rsidRDefault="00044B48" w:rsidP="006D1563">
            <w:pPr>
              <w:pStyle w:val="BodyText"/>
              <w:numPr>
                <w:ilvl w:val="0"/>
                <w:numId w:val="16"/>
              </w:numPr>
              <w:jc w:val="left"/>
              <w:rPr>
                <w:rFonts w:cs="Arial"/>
                <w:b/>
              </w:rPr>
            </w:pPr>
            <w:r w:rsidRPr="00176EE2">
              <w:rPr>
                <w:rFonts w:cs="Arial"/>
                <w:b/>
              </w:rPr>
              <w:t>Seller</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5F84E61D" w14:textId="6CDC5F93" w:rsidR="00044B48" w:rsidRPr="00176EE2" w:rsidRDefault="00044B48" w:rsidP="006D1563">
            <w:pPr>
              <w:pStyle w:val="BodyText"/>
              <w:spacing w:after="120"/>
              <w:ind w:firstLine="0"/>
              <w:rPr>
                <w:rFonts w:cs="Arial"/>
              </w:rPr>
            </w:pPr>
            <w:r>
              <w:rPr>
                <w:rFonts w:cs="Arial"/>
                <w:bCs/>
              </w:rPr>
              <w:t>[</w:t>
            </w:r>
            <w:r>
              <w:rPr>
                <w:rFonts w:cs="Arial"/>
                <w:bCs/>
                <w:highlight w:val="yellow"/>
              </w:rPr>
              <w:t>Seller</w:t>
            </w:r>
            <w:r>
              <w:rPr>
                <w:rFonts w:cs="Arial"/>
                <w:bCs/>
              </w:rPr>
              <w:t>], a [</w:t>
            </w:r>
            <w:r w:rsidRPr="00A7457B">
              <w:rPr>
                <w:rFonts w:cs="Arial"/>
                <w:bCs/>
                <w:highlight w:val="yellow"/>
              </w:rPr>
              <w:t>state of incorporation</w:t>
            </w:r>
            <w:r>
              <w:rPr>
                <w:rFonts w:cs="Arial"/>
                <w:bCs/>
              </w:rPr>
              <w:t>] limited liability company and special purpose entity.</w:t>
            </w:r>
          </w:p>
        </w:tc>
        <w:tc>
          <w:tcPr>
            <w:tcW w:w="1728" w:type="dxa"/>
            <w:tcBorders>
              <w:top w:val="single" w:sz="4" w:space="0" w:color="auto"/>
              <w:left w:val="single" w:sz="4" w:space="0" w:color="auto"/>
              <w:bottom w:val="single" w:sz="4" w:space="0" w:color="auto"/>
              <w:right w:val="single" w:sz="4" w:space="0" w:color="auto"/>
            </w:tcBorders>
          </w:tcPr>
          <w:p w14:paraId="7AB7BF52" w14:textId="77777777" w:rsidR="00044B48" w:rsidRDefault="00044B48" w:rsidP="006D1563">
            <w:pPr>
              <w:pStyle w:val="BodyText"/>
              <w:spacing w:after="120"/>
              <w:ind w:firstLine="0"/>
              <w:rPr>
                <w:rFonts w:cs="Arial"/>
                <w:bCs/>
              </w:rPr>
            </w:pPr>
          </w:p>
        </w:tc>
      </w:tr>
      <w:tr w:rsidR="00044B48" w14:paraId="329D7F2C" w14:textId="7633A69F" w:rsidTr="00BC52F3">
        <w:trPr>
          <w:trHeight w:val="782"/>
        </w:trPr>
        <w:tc>
          <w:tcPr>
            <w:tcW w:w="2425" w:type="dxa"/>
            <w:tcBorders>
              <w:top w:val="single" w:sz="4" w:space="0" w:color="auto"/>
              <w:left w:val="single" w:sz="4" w:space="0" w:color="auto"/>
              <w:bottom w:val="single" w:sz="4" w:space="0" w:color="auto"/>
              <w:right w:val="single" w:sz="4" w:space="0" w:color="auto"/>
            </w:tcBorders>
          </w:tcPr>
          <w:p w14:paraId="38904AA5" w14:textId="77777777" w:rsidR="00044B48" w:rsidRPr="00176EE2" w:rsidRDefault="00044B48" w:rsidP="006D1563">
            <w:pPr>
              <w:pStyle w:val="BodyText"/>
              <w:numPr>
                <w:ilvl w:val="0"/>
                <w:numId w:val="16"/>
              </w:numPr>
              <w:spacing w:after="120"/>
              <w:jc w:val="left"/>
              <w:rPr>
                <w:rFonts w:cs="Arial"/>
                <w:b/>
              </w:rPr>
            </w:pPr>
            <w:r w:rsidRPr="00176EE2">
              <w:rPr>
                <w:rFonts w:cs="Arial"/>
                <w:b/>
              </w:rPr>
              <w:t>Name of Facility</w:t>
            </w:r>
          </w:p>
        </w:tc>
        <w:tc>
          <w:tcPr>
            <w:tcW w:w="7200" w:type="dxa"/>
            <w:gridSpan w:val="2"/>
            <w:tcBorders>
              <w:top w:val="single" w:sz="4" w:space="0" w:color="auto"/>
              <w:left w:val="single" w:sz="4" w:space="0" w:color="auto"/>
              <w:bottom w:val="single" w:sz="4" w:space="0" w:color="auto"/>
              <w:right w:val="single" w:sz="4" w:space="0" w:color="auto"/>
            </w:tcBorders>
          </w:tcPr>
          <w:p w14:paraId="058CC13D" w14:textId="5534A0F0" w:rsidR="00044B48" w:rsidRDefault="00044B48" w:rsidP="006D1563">
            <w:pPr>
              <w:pStyle w:val="BodyText"/>
              <w:spacing w:after="120"/>
              <w:ind w:firstLine="0"/>
              <w:rPr>
                <w:rFonts w:cs="Arial"/>
              </w:rPr>
            </w:pPr>
            <w:r>
              <w:rPr>
                <w:rFonts w:cs="Arial"/>
                <w:bCs/>
              </w:rPr>
              <w:t>The [</w:t>
            </w:r>
            <w:r w:rsidRPr="00A7457B">
              <w:rPr>
                <w:rFonts w:cs="Arial"/>
                <w:bCs/>
                <w:highlight w:val="yellow"/>
              </w:rPr>
              <w:t>Project</w:t>
            </w:r>
            <w:r>
              <w:rPr>
                <w:rFonts w:cs="Arial"/>
                <w:bCs/>
              </w:rPr>
              <w:t>] is</w:t>
            </w:r>
            <w:r w:rsidRPr="00176EE2">
              <w:rPr>
                <w:rFonts w:cs="Arial"/>
              </w:rPr>
              <w:t xml:space="preserve"> a </w:t>
            </w:r>
            <w:r>
              <w:rPr>
                <w:rFonts w:cs="Arial"/>
              </w:rPr>
              <w:t>[</w:t>
            </w:r>
            <w:r w:rsidRPr="00A7457B">
              <w:rPr>
                <w:rFonts w:cs="Arial"/>
                <w:highlight w:val="yellow"/>
              </w:rPr>
              <w:t>type of storage</w:t>
            </w:r>
            <w:r>
              <w:rPr>
                <w:rFonts w:cs="Arial"/>
              </w:rPr>
              <w:t>] storage system</w:t>
            </w:r>
            <w:r w:rsidRPr="00176EE2">
              <w:rPr>
                <w:rFonts w:cs="Arial"/>
              </w:rPr>
              <w:t xml:space="preserve"> with a</w:t>
            </w:r>
            <w:r>
              <w:rPr>
                <w:rFonts w:cs="Arial"/>
              </w:rPr>
              <w:t xml:space="preserve"> net nameplate </w:t>
            </w:r>
            <w:r w:rsidRPr="00176EE2">
              <w:rPr>
                <w:rFonts w:cs="Arial"/>
              </w:rPr>
              <w:t>capacity</w:t>
            </w:r>
            <w:r>
              <w:rPr>
                <w:rFonts w:cs="Arial"/>
              </w:rPr>
              <w:t xml:space="preserve"> </w:t>
            </w:r>
            <w:r w:rsidRPr="00176EE2">
              <w:rPr>
                <w:rFonts w:cs="Arial"/>
              </w:rPr>
              <w:t xml:space="preserve">of </w:t>
            </w:r>
            <w:r>
              <w:rPr>
                <w:rFonts w:cs="Arial"/>
              </w:rPr>
              <w:t>[</w:t>
            </w:r>
            <w:r w:rsidRPr="00A7457B">
              <w:rPr>
                <w:rFonts w:cs="Arial"/>
                <w:highlight w:val="yellow"/>
              </w:rPr>
              <w:t xml:space="preserve">capacity in </w:t>
            </w:r>
            <w:proofErr w:type="spellStart"/>
            <w:r w:rsidRPr="00A7457B">
              <w:rPr>
                <w:rFonts w:cs="Arial"/>
                <w:highlight w:val="yellow"/>
              </w:rPr>
              <w:t>MWac</w:t>
            </w:r>
            <w:proofErr w:type="spellEnd"/>
            <w:r w:rsidRPr="00A7457B">
              <w:rPr>
                <w:rFonts w:cs="Arial"/>
                <w:highlight w:val="yellow"/>
              </w:rPr>
              <w:t xml:space="preserve"> / [capacity in MWh</w:t>
            </w:r>
            <w:r>
              <w:rPr>
                <w:rFonts w:cs="Arial"/>
              </w:rPr>
              <w:t>)</w:t>
            </w:r>
            <w:r w:rsidRPr="00176EE2">
              <w:rPr>
                <w:rFonts w:cs="Arial"/>
              </w:rPr>
              <w:t xml:space="preserve"> located in </w:t>
            </w:r>
            <w:r>
              <w:rPr>
                <w:rFonts w:cs="Arial"/>
              </w:rPr>
              <w:t xml:space="preserve">[location] </w:t>
            </w:r>
            <w:r w:rsidRPr="00176EE2">
              <w:rPr>
                <w:rFonts w:cs="Arial"/>
              </w:rPr>
              <w:t>(the “</w:t>
            </w:r>
            <w:r w:rsidRPr="00EB6C06">
              <w:rPr>
                <w:b/>
                <w:i/>
              </w:rPr>
              <w:t>Facility</w:t>
            </w:r>
            <w:r w:rsidRPr="00176EE2">
              <w:rPr>
                <w:rFonts w:cs="Arial"/>
              </w:rPr>
              <w:t>”).</w:t>
            </w:r>
            <w:r w:rsidRPr="00F74EB7">
              <w:rPr>
                <w:rFonts w:cs="Arial"/>
              </w:rPr>
              <w:t xml:space="preserve"> </w:t>
            </w:r>
          </w:p>
          <w:p w14:paraId="128C7CD4" w14:textId="04695F8E" w:rsidR="00044B48" w:rsidRPr="00176EE2" w:rsidRDefault="00044B48" w:rsidP="006D1563">
            <w:pPr>
              <w:pStyle w:val="BodyText"/>
              <w:spacing w:after="120"/>
              <w:ind w:firstLine="0"/>
              <w:rPr>
                <w:rFonts w:cs="Arial"/>
              </w:rPr>
            </w:pPr>
            <w:r>
              <w:rPr>
                <w:rFonts w:cs="Arial"/>
              </w:rPr>
              <w:t>The total interconnection capacity of the Facility is [</w:t>
            </w:r>
            <w:r w:rsidRPr="00A7457B">
              <w:rPr>
                <w:rFonts w:cs="Arial"/>
                <w:highlight w:val="yellow"/>
              </w:rPr>
              <w:t>x</w:t>
            </w:r>
            <w:r>
              <w:rPr>
                <w:rFonts w:cs="Arial"/>
              </w:rPr>
              <w:t xml:space="preserve">] </w:t>
            </w:r>
            <w:proofErr w:type="spellStart"/>
            <w:r>
              <w:rPr>
                <w:rFonts w:cs="Arial"/>
              </w:rPr>
              <w:t>MWac</w:t>
            </w:r>
            <w:proofErr w:type="spellEnd"/>
            <w:r>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368C0917" w14:textId="77777777" w:rsidR="00044B48" w:rsidRDefault="00044B48" w:rsidP="006D1563">
            <w:pPr>
              <w:pStyle w:val="BodyText"/>
              <w:spacing w:after="120"/>
              <w:ind w:firstLine="0"/>
              <w:rPr>
                <w:rFonts w:cs="Arial"/>
                <w:bCs/>
              </w:rPr>
            </w:pPr>
          </w:p>
        </w:tc>
      </w:tr>
      <w:tr w:rsidR="00044B48" w14:paraId="1B60705E" w14:textId="35457D6A" w:rsidTr="00BC52F3">
        <w:trPr>
          <w:trHeight w:val="782"/>
        </w:trPr>
        <w:tc>
          <w:tcPr>
            <w:tcW w:w="2425" w:type="dxa"/>
            <w:tcBorders>
              <w:top w:val="single" w:sz="4" w:space="0" w:color="auto"/>
              <w:left w:val="single" w:sz="4" w:space="0" w:color="auto"/>
              <w:bottom w:val="single" w:sz="4" w:space="0" w:color="auto"/>
              <w:right w:val="single" w:sz="4" w:space="0" w:color="auto"/>
            </w:tcBorders>
          </w:tcPr>
          <w:p w14:paraId="5F2490A0" w14:textId="77777777" w:rsidR="00044B48" w:rsidRPr="00176EE2" w:rsidRDefault="00044B48" w:rsidP="006D1563">
            <w:pPr>
              <w:pStyle w:val="BodyText"/>
              <w:numPr>
                <w:ilvl w:val="0"/>
                <w:numId w:val="16"/>
              </w:numPr>
              <w:spacing w:after="120"/>
              <w:jc w:val="left"/>
              <w:rPr>
                <w:rFonts w:cs="Arial"/>
                <w:b/>
              </w:rPr>
            </w:pPr>
            <w:r w:rsidRPr="00176EE2">
              <w:rPr>
                <w:rFonts w:cs="Arial"/>
                <w:b/>
              </w:rPr>
              <w:t>Agreement; Term</w:t>
            </w:r>
          </w:p>
        </w:tc>
        <w:tc>
          <w:tcPr>
            <w:tcW w:w="7200" w:type="dxa"/>
            <w:gridSpan w:val="2"/>
            <w:tcBorders>
              <w:top w:val="single" w:sz="4" w:space="0" w:color="auto"/>
              <w:left w:val="single" w:sz="4" w:space="0" w:color="auto"/>
              <w:bottom w:val="single" w:sz="4" w:space="0" w:color="auto"/>
              <w:right w:val="single" w:sz="4" w:space="0" w:color="auto"/>
            </w:tcBorders>
          </w:tcPr>
          <w:p w14:paraId="18CD3B92" w14:textId="440877B0" w:rsidR="00044B48" w:rsidRDefault="00044B48" w:rsidP="006D1563">
            <w:pPr>
              <w:pStyle w:val="BodyText"/>
              <w:spacing w:after="120"/>
              <w:ind w:firstLine="0"/>
              <w:rPr>
                <w:rFonts w:cs="Arial"/>
                <w:bCs/>
              </w:rPr>
            </w:pPr>
            <w:r>
              <w:rPr>
                <w:rFonts w:cs="Arial"/>
                <w:bCs/>
              </w:rPr>
              <w:t>The Parties intend to negotiate an Energy Storage</w:t>
            </w:r>
            <w:r w:rsidRPr="00176EE2">
              <w:rPr>
                <w:rFonts w:cs="Arial"/>
                <w:bCs/>
              </w:rPr>
              <w:t xml:space="preserve"> Agreement by and between Seller and Buyer (</w:t>
            </w:r>
            <w:r>
              <w:rPr>
                <w:rFonts w:cs="Arial"/>
                <w:bCs/>
              </w:rPr>
              <w:t xml:space="preserve">the </w:t>
            </w:r>
            <w:r w:rsidRPr="00176EE2">
              <w:rPr>
                <w:rFonts w:cs="Arial"/>
                <w:bCs/>
              </w:rPr>
              <w:t>“</w:t>
            </w:r>
            <w:r>
              <w:rPr>
                <w:rFonts w:cs="Arial"/>
                <w:b/>
                <w:bCs/>
                <w:i/>
              </w:rPr>
              <w:t>ESA</w:t>
            </w:r>
            <w:r w:rsidRPr="00176EE2">
              <w:rPr>
                <w:rFonts w:cs="Arial"/>
                <w:bCs/>
              </w:rPr>
              <w:t>”)</w:t>
            </w:r>
            <w:r>
              <w:rPr>
                <w:rFonts w:cs="Arial"/>
                <w:bCs/>
              </w:rPr>
              <w:t>.</w:t>
            </w:r>
          </w:p>
          <w:p w14:paraId="147303AB" w14:textId="6940BA91" w:rsidR="00044B48" w:rsidRPr="00176EE2" w:rsidRDefault="00044B48" w:rsidP="006D1563">
            <w:pPr>
              <w:pStyle w:val="BodyText"/>
              <w:spacing w:after="120"/>
              <w:ind w:firstLine="0"/>
              <w:rPr>
                <w:rFonts w:cs="Arial"/>
                <w:bCs/>
              </w:rPr>
            </w:pPr>
            <w:r w:rsidRPr="003E6F8F">
              <w:rPr>
                <w:rFonts w:cs="Arial"/>
                <w:bCs/>
              </w:rPr>
              <w:t xml:space="preserve">The </w:t>
            </w:r>
            <w:r>
              <w:rPr>
                <w:rFonts w:cs="Arial"/>
                <w:bCs/>
              </w:rPr>
              <w:t xml:space="preserve">delivery </w:t>
            </w:r>
            <w:r w:rsidRPr="003E6F8F">
              <w:rPr>
                <w:rFonts w:cs="Arial"/>
                <w:bCs/>
              </w:rPr>
              <w:t xml:space="preserve">term of the </w:t>
            </w:r>
            <w:r>
              <w:rPr>
                <w:rFonts w:cs="Arial"/>
                <w:bCs/>
              </w:rPr>
              <w:t>ESA</w:t>
            </w:r>
            <w:r w:rsidRPr="003E6F8F">
              <w:rPr>
                <w:rFonts w:cs="Arial"/>
                <w:bCs/>
              </w:rPr>
              <w:t xml:space="preserve"> </w:t>
            </w:r>
            <w:r>
              <w:rPr>
                <w:rFonts w:cs="Arial"/>
                <w:bCs/>
              </w:rPr>
              <w:t>shall be [</w:t>
            </w:r>
            <w:r w:rsidRPr="00A7457B">
              <w:rPr>
                <w:rFonts w:cs="Arial"/>
                <w:bCs/>
                <w:highlight w:val="yellow"/>
              </w:rPr>
              <w:t>x</w:t>
            </w:r>
            <w:r>
              <w:rPr>
                <w:rFonts w:cs="Arial"/>
                <w:bCs/>
              </w:rPr>
              <w:t>]</w:t>
            </w:r>
            <w:r w:rsidRPr="00370801">
              <w:rPr>
                <w:rFonts w:cs="Arial"/>
                <w:bCs/>
              </w:rPr>
              <w:t xml:space="preserve"> (</w:t>
            </w:r>
            <w:r w:rsidRPr="00A7457B">
              <w:rPr>
                <w:rFonts w:cs="Arial"/>
                <w:bCs/>
                <w:highlight w:val="yellow"/>
              </w:rPr>
              <w:t>x</w:t>
            </w:r>
            <w:r w:rsidRPr="00370801">
              <w:rPr>
                <w:rFonts w:cs="Arial"/>
                <w:bCs/>
              </w:rPr>
              <w:t>)</w:t>
            </w:r>
            <w:r w:rsidRPr="00176EE2">
              <w:rPr>
                <w:rFonts w:cs="Arial"/>
                <w:bCs/>
              </w:rPr>
              <w:t xml:space="preserve"> </w:t>
            </w:r>
            <w:r>
              <w:rPr>
                <w:rFonts w:cs="Arial"/>
                <w:bCs/>
              </w:rPr>
              <w:t>calendar years from the occurrence of the commercial operation date (</w:t>
            </w:r>
            <w:r>
              <w:rPr>
                <w:rFonts w:cs="Arial"/>
                <w:bCs/>
                <w:i/>
                <w:iCs/>
              </w:rPr>
              <w:t>“</w:t>
            </w:r>
            <w:r w:rsidRPr="00AC2341">
              <w:rPr>
                <w:rFonts w:cs="Arial"/>
                <w:b/>
                <w:i/>
                <w:iCs/>
              </w:rPr>
              <w:t>COD</w:t>
            </w:r>
            <w:r>
              <w:rPr>
                <w:rFonts w:cs="Arial"/>
                <w:b/>
                <w:i/>
                <w:iCs/>
              </w:rPr>
              <w:t>”</w:t>
            </w:r>
            <w:r>
              <w:rPr>
                <w:rFonts w:cs="Arial"/>
                <w:bCs/>
              </w:rPr>
              <w:t xml:space="preserve">) of the Facility </w:t>
            </w:r>
            <w:r w:rsidRPr="00176EE2">
              <w:rPr>
                <w:rFonts w:cs="Arial"/>
                <w:bCs/>
              </w:rPr>
              <w:t>(“</w:t>
            </w:r>
            <w:r w:rsidRPr="00176EE2">
              <w:rPr>
                <w:rFonts w:cs="Arial"/>
                <w:b/>
                <w:bCs/>
                <w:i/>
              </w:rPr>
              <w:t>Term</w:t>
            </w:r>
            <w:r w:rsidRPr="00176EE2">
              <w:rPr>
                <w:rFonts w:cs="Arial"/>
                <w:bCs/>
              </w:rPr>
              <w:t>”)</w:t>
            </w:r>
            <w:r>
              <w:rPr>
                <w:rFonts w:cs="Arial"/>
                <w:bCs/>
              </w:rPr>
              <w:t>.</w:t>
            </w:r>
            <w:r w:rsidRPr="00176EE2">
              <w:rPr>
                <w:rFonts w:cs="Arial"/>
                <w:bCs/>
              </w:rPr>
              <w:t xml:space="preserve"> </w:t>
            </w:r>
            <w:r>
              <w:rPr>
                <w:rFonts w:cs="Arial"/>
                <w:bCs/>
              </w:rPr>
              <w:t xml:space="preserve">Contract years shall be measured in calendar years but shall also include an initial stub year and a final stub year </w:t>
            </w:r>
            <w:r w:rsidRPr="00176EE2">
              <w:rPr>
                <w:rFonts w:cs="Arial"/>
                <w:bCs/>
              </w:rPr>
              <w:t>(each, a “</w:t>
            </w:r>
            <w:r w:rsidRPr="00176EE2">
              <w:rPr>
                <w:rFonts w:cs="Arial"/>
                <w:b/>
                <w:bCs/>
                <w:i/>
              </w:rPr>
              <w:t>Contract Year</w:t>
            </w:r>
            <w:r w:rsidRPr="00176EE2">
              <w:rPr>
                <w:rFonts w:cs="Arial"/>
                <w:bCs/>
              </w:rPr>
              <w:t>”)</w:t>
            </w:r>
            <w:r>
              <w:rPr>
                <w:rFonts w:cs="Arial"/>
                <w:bCs/>
              </w:rPr>
              <w:t xml:space="preserve">. The Term shall end on the </w:t>
            </w:r>
            <w:r w:rsidR="00F4562A">
              <w:rPr>
                <w:rFonts w:cs="Arial"/>
                <w:bCs/>
              </w:rPr>
              <w:t>[</w:t>
            </w:r>
            <w:r w:rsidRPr="00A7457B">
              <w:rPr>
                <w:rFonts w:cs="Arial"/>
                <w:bCs/>
                <w:highlight w:val="yellow"/>
              </w:rPr>
              <w:t>x</w:t>
            </w:r>
            <w:r w:rsidR="00F4562A">
              <w:rPr>
                <w:rFonts w:cs="Arial"/>
                <w:bCs/>
              </w:rPr>
              <w:t>]</w:t>
            </w:r>
            <w:r>
              <w:rPr>
                <w:rFonts w:cs="Arial"/>
                <w:bCs/>
              </w:rPr>
              <w:t xml:space="preserve"> anniversary of COD</w:t>
            </w:r>
            <w:r w:rsidRPr="00176EE2">
              <w:rPr>
                <w:rFonts w:cs="Arial"/>
                <w:bCs/>
              </w:rPr>
              <w:t>.</w:t>
            </w:r>
          </w:p>
        </w:tc>
        <w:tc>
          <w:tcPr>
            <w:tcW w:w="1728" w:type="dxa"/>
            <w:tcBorders>
              <w:top w:val="single" w:sz="4" w:space="0" w:color="auto"/>
              <w:left w:val="single" w:sz="4" w:space="0" w:color="auto"/>
              <w:bottom w:val="single" w:sz="4" w:space="0" w:color="auto"/>
              <w:right w:val="single" w:sz="4" w:space="0" w:color="auto"/>
            </w:tcBorders>
          </w:tcPr>
          <w:p w14:paraId="45E91EFA" w14:textId="77777777" w:rsidR="00044B48" w:rsidRDefault="00044B48" w:rsidP="006D1563">
            <w:pPr>
              <w:pStyle w:val="BodyText"/>
              <w:spacing w:after="120"/>
              <w:ind w:firstLine="0"/>
              <w:rPr>
                <w:rFonts w:cs="Arial"/>
                <w:bCs/>
              </w:rPr>
            </w:pPr>
          </w:p>
        </w:tc>
      </w:tr>
      <w:tr w:rsidR="00044B48" w14:paraId="3865F834" w14:textId="1B564400" w:rsidTr="00BC52F3">
        <w:trPr>
          <w:trHeight w:val="782"/>
        </w:trPr>
        <w:tc>
          <w:tcPr>
            <w:tcW w:w="2425" w:type="dxa"/>
            <w:tcBorders>
              <w:top w:val="single" w:sz="4" w:space="0" w:color="auto"/>
              <w:left w:val="single" w:sz="4" w:space="0" w:color="auto"/>
              <w:bottom w:val="single" w:sz="4" w:space="0" w:color="auto"/>
              <w:right w:val="single" w:sz="4" w:space="0" w:color="auto"/>
            </w:tcBorders>
          </w:tcPr>
          <w:p w14:paraId="5DC3974B" w14:textId="77777777" w:rsidR="00044B48" w:rsidRPr="00176EE2" w:rsidRDefault="00044B48" w:rsidP="006D1563">
            <w:pPr>
              <w:pStyle w:val="BodyText"/>
              <w:numPr>
                <w:ilvl w:val="0"/>
                <w:numId w:val="16"/>
              </w:numPr>
              <w:spacing w:after="120"/>
              <w:jc w:val="left"/>
              <w:rPr>
                <w:rFonts w:cs="Arial"/>
                <w:b/>
              </w:rPr>
            </w:pPr>
            <w:r w:rsidRPr="00176EE2">
              <w:rPr>
                <w:rFonts w:cs="Arial"/>
                <w:b/>
              </w:rPr>
              <w:t>Effective Date</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3900D96" w14:textId="10B3DAB7" w:rsidR="00044B48" w:rsidRPr="00176EE2" w:rsidRDefault="00044B48" w:rsidP="00811411">
            <w:pPr>
              <w:pStyle w:val="BodyText"/>
              <w:spacing w:after="120"/>
              <w:ind w:firstLine="0"/>
              <w:rPr>
                <w:rFonts w:cs="Arial"/>
                <w:bCs/>
              </w:rPr>
            </w:pPr>
            <w:r w:rsidRPr="00176EE2">
              <w:rPr>
                <w:rFonts w:cs="Arial"/>
                <w:bCs/>
              </w:rPr>
              <w:t xml:space="preserve">The </w:t>
            </w:r>
            <w:r>
              <w:rPr>
                <w:rFonts w:cs="Arial"/>
                <w:bCs/>
              </w:rPr>
              <w:t>ESA</w:t>
            </w:r>
            <w:r w:rsidRPr="00176EE2">
              <w:rPr>
                <w:rFonts w:cs="Arial"/>
                <w:bCs/>
              </w:rPr>
              <w:t xml:space="preserve"> shall become effective upon </w:t>
            </w:r>
            <w:r>
              <w:rPr>
                <w:rFonts w:cs="Arial"/>
                <w:bCs/>
              </w:rPr>
              <w:t xml:space="preserve">execution </w:t>
            </w:r>
            <w:r w:rsidRPr="00176EE2">
              <w:rPr>
                <w:rFonts w:cs="Arial"/>
                <w:bCs/>
              </w:rPr>
              <w:t>by both Seller and Buyer (the “</w:t>
            </w:r>
            <w:r w:rsidRPr="001203DB">
              <w:rPr>
                <w:rFonts w:cs="Arial"/>
                <w:b/>
                <w:bCs/>
                <w:i/>
              </w:rPr>
              <w:t>Effective Date</w:t>
            </w:r>
            <w:r w:rsidRPr="00176EE2">
              <w:rPr>
                <w:rFonts w:cs="Arial"/>
                <w:bCs/>
              </w:rPr>
              <w:t>”).</w:t>
            </w:r>
            <w:r>
              <w:t xml:space="preserve"> </w:t>
            </w:r>
          </w:p>
        </w:tc>
        <w:tc>
          <w:tcPr>
            <w:tcW w:w="1728" w:type="dxa"/>
            <w:tcBorders>
              <w:top w:val="single" w:sz="4" w:space="0" w:color="auto"/>
              <w:left w:val="single" w:sz="4" w:space="0" w:color="auto"/>
              <w:bottom w:val="single" w:sz="4" w:space="0" w:color="auto"/>
              <w:right w:val="single" w:sz="4" w:space="0" w:color="auto"/>
            </w:tcBorders>
          </w:tcPr>
          <w:p w14:paraId="577B6C0C" w14:textId="77777777" w:rsidR="00044B48" w:rsidRPr="00176EE2" w:rsidRDefault="00044B48" w:rsidP="00811411">
            <w:pPr>
              <w:pStyle w:val="BodyText"/>
              <w:spacing w:after="120"/>
              <w:ind w:firstLine="0"/>
              <w:rPr>
                <w:rFonts w:cs="Arial"/>
                <w:bCs/>
              </w:rPr>
            </w:pPr>
          </w:p>
        </w:tc>
      </w:tr>
      <w:tr w:rsidR="00044B48" w14:paraId="01948D16" w14:textId="34ECDD1B" w:rsidTr="00BC52F3">
        <w:trPr>
          <w:trHeight w:val="782"/>
        </w:trPr>
        <w:tc>
          <w:tcPr>
            <w:tcW w:w="2425" w:type="dxa"/>
            <w:tcBorders>
              <w:top w:val="single" w:sz="4" w:space="0" w:color="auto"/>
              <w:left w:val="single" w:sz="4" w:space="0" w:color="auto"/>
              <w:bottom w:val="single" w:sz="4" w:space="0" w:color="auto"/>
              <w:right w:val="single" w:sz="4" w:space="0" w:color="auto"/>
            </w:tcBorders>
          </w:tcPr>
          <w:p w14:paraId="3AEFAC05" w14:textId="28E12B44" w:rsidR="00044B48" w:rsidRPr="00176EE2" w:rsidRDefault="00044B48" w:rsidP="006D1563">
            <w:pPr>
              <w:pStyle w:val="BodyText"/>
              <w:numPr>
                <w:ilvl w:val="0"/>
                <w:numId w:val="16"/>
              </w:numPr>
              <w:spacing w:after="120"/>
              <w:jc w:val="left"/>
              <w:rPr>
                <w:rFonts w:cs="Arial"/>
                <w:b/>
              </w:rPr>
            </w:pPr>
            <w:r>
              <w:rPr>
                <w:rFonts w:cs="Arial"/>
                <w:b/>
              </w:rPr>
              <w:t>Permitting Status; Facility Approval and Compliance with Environmental Regulations</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6F558D7D" w14:textId="5F0EF765" w:rsidR="00044B48" w:rsidRDefault="00044B48" w:rsidP="006D1563">
            <w:pPr>
              <w:pStyle w:val="BodyText"/>
              <w:spacing w:after="120"/>
              <w:ind w:firstLine="0"/>
              <w:rPr>
                <w:rFonts w:cs="Arial"/>
                <w:bCs/>
              </w:rPr>
            </w:pPr>
            <w:r>
              <w:rPr>
                <w:rFonts w:cs="Arial"/>
                <w:bCs/>
              </w:rPr>
              <w:t xml:space="preserve">Seller shall have obtained the CEQA Determination and all other permits, including a Conditional Use Permit, required for the construction of the Facility on or prior to the </w:t>
            </w:r>
            <w:r w:rsidR="00A7457B">
              <w:rPr>
                <w:rFonts w:cs="Arial"/>
                <w:bCs/>
              </w:rPr>
              <w:t>E</w:t>
            </w:r>
            <w:r>
              <w:rPr>
                <w:rFonts w:cs="Arial"/>
                <w:bCs/>
              </w:rPr>
              <w:t xml:space="preserve">ffective </w:t>
            </w:r>
            <w:r w:rsidR="00A7457B">
              <w:rPr>
                <w:rFonts w:cs="Arial"/>
                <w:bCs/>
              </w:rPr>
              <w:t>D</w:t>
            </w:r>
            <w:r>
              <w:rPr>
                <w:rFonts w:cs="Arial"/>
                <w:bCs/>
              </w:rPr>
              <w:t>ate of the ESA, and will timely obtain all permits required for the operation and maintenance of the Facility prior to the COD.  “</w:t>
            </w:r>
            <w:r>
              <w:rPr>
                <w:rFonts w:cs="Arial"/>
                <w:b/>
                <w:i/>
                <w:iCs/>
              </w:rPr>
              <w:t>CEQA Determination</w:t>
            </w:r>
            <w:r>
              <w:rPr>
                <w:rFonts w:cs="Arial"/>
                <w:bCs/>
                <w:i/>
                <w:iCs/>
              </w:rPr>
              <w:t>”</w:t>
            </w:r>
            <w:r>
              <w:rPr>
                <w:rFonts w:cs="Arial"/>
                <w:bCs/>
              </w:rPr>
              <w:t xml:space="preserve"> means that: the lead agency responsible for discretionary approval of the Facility shall have (a) properly posted</w:t>
            </w:r>
            <w:r w:rsidRPr="005C499C">
              <w:rPr>
                <w:rFonts w:cs="Arial"/>
                <w:bCs/>
              </w:rPr>
              <w:t xml:space="preserve"> </w:t>
            </w:r>
            <w:r>
              <w:rPr>
                <w:rFonts w:cs="Arial"/>
                <w:bCs/>
              </w:rPr>
              <w:t xml:space="preserve">a </w:t>
            </w:r>
            <w:r w:rsidRPr="005C499C">
              <w:rPr>
                <w:rFonts w:cs="Arial"/>
                <w:bCs/>
              </w:rPr>
              <w:t xml:space="preserve">notice of determination </w:t>
            </w:r>
            <w:r>
              <w:rPr>
                <w:rFonts w:cs="Arial"/>
                <w:bCs/>
              </w:rPr>
              <w:t>pursuant to</w:t>
            </w:r>
            <w:r w:rsidRPr="005C499C">
              <w:rPr>
                <w:rFonts w:cs="Arial"/>
                <w:bCs/>
              </w:rPr>
              <w:t xml:space="preserve"> the California Environmental Quality Act</w:t>
            </w:r>
            <w:r>
              <w:rPr>
                <w:rFonts w:cs="Arial"/>
                <w:bCs/>
              </w:rPr>
              <w:t xml:space="preserve"> </w:t>
            </w:r>
            <w:r w:rsidRPr="005C499C">
              <w:rPr>
                <w:rFonts w:cs="Arial"/>
                <w:bCs/>
              </w:rPr>
              <w:t>(“</w:t>
            </w:r>
            <w:r w:rsidRPr="00370801">
              <w:rPr>
                <w:rFonts w:cs="Arial"/>
                <w:b/>
                <w:i/>
                <w:iCs/>
              </w:rPr>
              <w:t>CEQA</w:t>
            </w:r>
            <w:r w:rsidRPr="005C499C">
              <w:rPr>
                <w:rFonts w:cs="Arial"/>
                <w:bCs/>
              </w:rPr>
              <w:t>”</w:t>
            </w:r>
            <w:r>
              <w:rPr>
                <w:rFonts w:cs="Arial"/>
                <w:bCs/>
              </w:rPr>
              <w:t>) and, if applicable,</w:t>
            </w:r>
            <w:r w:rsidRPr="005C499C">
              <w:rPr>
                <w:rFonts w:cs="Arial"/>
                <w:bCs/>
              </w:rPr>
              <w:t xml:space="preserve"> the National Environmental Policy Act (“</w:t>
            </w:r>
            <w:r w:rsidRPr="00370801">
              <w:rPr>
                <w:rFonts w:cs="Arial"/>
                <w:b/>
                <w:i/>
                <w:iCs/>
              </w:rPr>
              <w:t>NEPA</w:t>
            </w:r>
            <w:r w:rsidRPr="005C499C">
              <w:rPr>
                <w:rFonts w:cs="Arial"/>
                <w:bCs/>
              </w:rPr>
              <w:t>”)</w:t>
            </w:r>
            <w:r>
              <w:rPr>
                <w:rFonts w:cs="Arial"/>
                <w:bCs/>
              </w:rPr>
              <w:t xml:space="preserve"> and (b) the </w:t>
            </w:r>
            <w:r w:rsidRPr="009F19E9">
              <w:rPr>
                <w:rFonts w:cs="Arial"/>
                <w:bCs/>
              </w:rPr>
              <w:t xml:space="preserve">applicable statutory periods for filing legal challenges against the lead agency’s environmental determination and lead agency’s approval of the Facility’s entitlements shall have </w:t>
            </w:r>
            <w:r>
              <w:rPr>
                <w:rFonts w:cs="Arial"/>
                <w:bCs/>
              </w:rPr>
              <w:t xml:space="preserve">either (a) </w:t>
            </w:r>
            <w:r w:rsidRPr="009F19E9">
              <w:rPr>
                <w:rFonts w:cs="Arial"/>
                <w:bCs/>
              </w:rPr>
              <w:t xml:space="preserve">expired without any </w:t>
            </w:r>
            <w:r w:rsidRPr="009F19E9">
              <w:rPr>
                <w:rFonts w:cs="Arial"/>
                <w:bCs/>
              </w:rPr>
              <w:lastRenderedPageBreak/>
              <w:t xml:space="preserve">challenge filed; or </w:t>
            </w:r>
            <w:r>
              <w:rPr>
                <w:rFonts w:cs="Arial"/>
                <w:bCs/>
              </w:rPr>
              <w:t xml:space="preserve">(b) </w:t>
            </w:r>
            <w:r w:rsidRPr="009F19E9">
              <w:rPr>
                <w:rFonts w:cs="Arial"/>
                <w:bCs/>
              </w:rPr>
              <w:t>if challenged, resulted in settlement or final judgment that makes a determination adverse to the challenger.</w:t>
            </w:r>
          </w:p>
          <w:p w14:paraId="17A72073" w14:textId="659762FA" w:rsidR="00044B48" w:rsidRPr="00176EE2" w:rsidRDefault="00044B48" w:rsidP="006D1563">
            <w:pPr>
              <w:pStyle w:val="BodyText"/>
              <w:spacing w:after="120"/>
              <w:ind w:firstLine="0"/>
              <w:rPr>
                <w:rFonts w:cs="Arial"/>
                <w:bCs/>
              </w:rPr>
            </w:pPr>
            <w:r>
              <w:rPr>
                <w:rFonts w:cs="Arial"/>
                <w:bCs/>
              </w:rPr>
              <w:t>Following the Effective Date</w:t>
            </w:r>
            <w:r w:rsidRPr="00811411">
              <w:rPr>
                <w:rFonts w:cs="Arial"/>
                <w:bCs/>
              </w:rPr>
              <w:t>, Buyer and</w:t>
            </w:r>
            <w:r>
              <w:rPr>
                <w:rFonts w:cs="Arial"/>
                <w:bCs/>
              </w:rPr>
              <w:t>/or</w:t>
            </w:r>
            <w:r w:rsidRPr="00811411">
              <w:rPr>
                <w:rFonts w:cs="Arial"/>
                <w:bCs/>
              </w:rPr>
              <w:t xml:space="preserve"> Buyer’s </w:t>
            </w:r>
            <w:r>
              <w:rPr>
                <w:rFonts w:cs="Arial"/>
                <w:bCs/>
              </w:rPr>
              <w:t>participating member</w:t>
            </w:r>
            <w:r w:rsidRPr="00811411">
              <w:rPr>
                <w:rFonts w:cs="Arial"/>
                <w:bCs/>
              </w:rPr>
              <w:t xml:space="preserve"> </w:t>
            </w:r>
            <w:r>
              <w:rPr>
                <w:rFonts w:cs="Arial"/>
                <w:bCs/>
              </w:rPr>
              <w:t xml:space="preserve">may provide </w:t>
            </w:r>
            <w:r w:rsidRPr="00811411">
              <w:rPr>
                <w:rFonts w:cs="Arial"/>
                <w:bCs/>
              </w:rPr>
              <w:t>a notice of exemption (“</w:t>
            </w:r>
            <w:r w:rsidRPr="005C1641">
              <w:rPr>
                <w:rFonts w:cs="Arial"/>
                <w:b/>
                <w:i/>
                <w:iCs/>
              </w:rPr>
              <w:t>NOE</w:t>
            </w:r>
            <w:r w:rsidRPr="00811411">
              <w:rPr>
                <w:rFonts w:cs="Arial"/>
                <w:bCs/>
              </w:rPr>
              <w:t xml:space="preserve">”) under </w:t>
            </w:r>
            <w:r>
              <w:rPr>
                <w:rFonts w:cs="Arial"/>
                <w:bCs/>
              </w:rPr>
              <w:t>CEQA with regards to the approval of the ESA, and Buyer shall be afforded a no cost termination right until at least thirty-five (35) days have elapsed since such filing without legal challenge consistent with California’s CEQA NOE expiration period</w:t>
            </w:r>
            <w:r w:rsidRPr="00811411">
              <w:rPr>
                <w:rFonts w:cs="Arial"/>
                <w:bCs/>
              </w:rPr>
              <w:t>.</w:t>
            </w:r>
          </w:p>
        </w:tc>
        <w:tc>
          <w:tcPr>
            <w:tcW w:w="1728" w:type="dxa"/>
            <w:tcBorders>
              <w:top w:val="single" w:sz="4" w:space="0" w:color="auto"/>
              <w:left w:val="single" w:sz="4" w:space="0" w:color="auto"/>
              <w:bottom w:val="single" w:sz="4" w:space="0" w:color="auto"/>
              <w:right w:val="single" w:sz="4" w:space="0" w:color="auto"/>
            </w:tcBorders>
          </w:tcPr>
          <w:p w14:paraId="7A9716CA" w14:textId="77777777" w:rsidR="00044B48" w:rsidRPr="00B102EA" w:rsidRDefault="00044B48" w:rsidP="00044B48">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1524E9A" w14:textId="77777777" w:rsidR="00044B48" w:rsidRPr="00B102EA" w:rsidRDefault="00044B48" w:rsidP="00044B48">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D9E304E" w14:textId="77777777" w:rsidR="00044B48" w:rsidRPr="00176EE2" w:rsidRDefault="00044B48" w:rsidP="00044B48">
            <w:pPr>
              <w:pStyle w:val="BodyText"/>
              <w:ind w:firstLine="0"/>
              <w:rPr>
                <w:rFonts w:cs="Arial"/>
              </w:rPr>
            </w:pPr>
            <w:r w:rsidRPr="00176EE2">
              <w:rPr>
                <w:rFonts w:cs="Arial"/>
              </w:rPr>
              <w:t>Comments:</w:t>
            </w:r>
          </w:p>
          <w:p w14:paraId="7DEB18FD" w14:textId="77777777" w:rsidR="00044B48" w:rsidRDefault="00044B48" w:rsidP="006D1563">
            <w:pPr>
              <w:pStyle w:val="BodyText"/>
              <w:spacing w:after="120"/>
              <w:ind w:firstLine="0"/>
              <w:rPr>
                <w:rFonts w:cs="Arial"/>
                <w:bCs/>
              </w:rPr>
            </w:pPr>
          </w:p>
        </w:tc>
      </w:tr>
      <w:tr w:rsidR="00044B48" w14:paraId="2CECC574" w14:textId="3F2AAD5A" w:rsidTr="00BC52F3">
        <w:trPr>
          <w:trHeight w:val="107"/>
        </w:trPr>
        <w:tc>
          <w:tcPr>
            <w:tcW w:w="2425" w:type="dxa"/>
            <w:tcBorders>
              <w:top w:val="single" w:sz="4" w:space="0" w:color="auto"/>
              <w:left w:val="single" w:sz="4" w:space="0" w:color="auto"/>
              <w:bottom w:val="single" w:sz="4" w:space="0" w:color="auto"/>
              <w:right w:val="single" w:sz="4" w:space="0" w:color="auto"/>
            </w:tcBorders>
          </w:tcPr>
          <w:p w14:paraId="3AF52609" w14:textId="77777777" w:rsidR="00044B48" w:rsidRPr="00176EE2" w:rsidRDefault="00044B48" w:rsidP="006D1563">
            <w:pPr>
              <w:pStyle w:val="BodyText"/>
              <w:numPr>
                <w:ilvl w:val="0"/>
                <w:numId w:val="16"/>
              </w:numPr>
              <w:spacing w:after="0"/>
              <w:jc w:val="left"/>
              <w:rPr>
                <w:rFonts w:cs="Arial"/>
                <w:b/>
              </w:rPr>
            </w:pPr>
            <w:r w:rsidRPr="00176EE2">
              <w:rPr>
                <w:rFonts w:cs="Arial"/>
                <w:b/>
              </w:rPr>
              <w:t>Technology</w:t>
            </w:r>
          </w:p>
        </w:tc>
        <w:tc>
          <w:tcPr>
            <w:tcW w:w="7200" w:type="dxa"/>
            <w:gridSpan w:val="2"/>
            <w:tcBorders>
              <w:top w:val="single" w:sz="4" w:space="0" w:color="auto"/>
              <w:left w:val="single" w:sz="4" w:space="0" w:color="auto"/>
              <w:bottom w:val="single" w:sz="4" w:space="0" w:color="auto"/>
              <w:right w:val="single" w:sz="4" w:space="0" w:color="auto"/>
            </w:tcBorders>
          </w:tcPr>
          <w:p w14:paraId="69C10514" w14:textId="72E109F8" w:rsidR="00044B48" w:rsidRPr="00176EE2" w:rsidRDefault="00044B48" w:rsidP="006D1563">
            <w:pPr>
              <w:pStyle w:val="BodyText"/>
              <w:spacing w:after="0"/>
              <w:ind w:firstLine="0"/>
              <w:rPr>
                <w:rFonts w:cs="Arial"/>
                <w:bCs/>
              </w:rPr>
            </w:pPr>
            <w:r w:rsidRPr="009A0345">
              <w:rPr>
                <w:rFonts w:cs="Arial"/>
                <w:bCs/>
              </w:rPr>
              <w:t xml:space="preserve">The </w:t>
            </w:r>
            <w:r>
              <w:rPr>
                <w:rFonts w:cs="Arial"/>
                <w:bCs/>
              </w:rPr>
              <w:t>Facility’s major equipment (including batteries, cooling equipment, transformers, and inverters) shall come from approved vendors listed in an appendix to the ESA or otherwise reasonably approved by Buyer (“</w:t>
            </w:r>
            <w:r w:rsidRPr="0030230D">
              <w:rPr>
                <w:rFonts w:cs="Arial"/>
                <w:b/>
                <w:i/>
                <w:iCs/>
              </w:rPr>
              <w:t>Approved Vendor</w:t>
            </w:r>
            <w:r>
              <w:rPr>
                <w:rFonts w:cs="Arial"/>
                <w:bCs/>
              </w:rPr>
              <w:t>”).  The Facility’s batteries shall be manufactured by [</w:t>
            </w:r>
            <w:r w:rsidR="00A7457B">
              <w:rPr>
                <w:rFonts w:cs="Arial"/>
                <w:bCs/>
              </w:rPr>
              <w:t>Manufacturer</w:t>
            </w:r>
            <w:r>
              <w:rPr>
                <w:rFonts w:cs="Arial"/>
                <w:bCs/>
              </w:rPr>
              <w:t>] and inverters manufactured by [</w:t>
            </w:r>
            <w:r w:rsidR="00A7457B">
              <w:rPr>
                <w:rFonts w:cs="Arial"/>
                <w:bCs/>
              </w:rPr>
              <w:t>Manufacturer</w:t>
            </w:r>
            <w:r>
              <w:rPr>
                <w:rFonts w:cs="Arial"/>
                <w:bCs/>
              </w:rPr>
              <w:t xml:space="preserve">]. </w:t>
            </w:r>
            <w:r w:rsidR="00A7457B">
              <w:rPr>
                <w:rFonts w:cs="Arial"/>
                <w:bCs/>
              </w:rPr>
              <w:t xml:space="preserve">Seller shall identify the country of origin for the energy storage equipment. </w:t>
            </w:r>
          </w:p>
        </w:tc>
        <w:tc>
          <w:tcPr>
            <w:tcW w:w="1728" w:type="dxa"/>
            <w:tcBorders>
              <w:top w:val="single" w:sz="4" w:space="0" w:color="auto"/>
              <w:left w:val="single" w:sz="4" w:space="0" w:color="auto"/>
              <w:bottom w:val="single" w:sz="4" w:space="0" w:color="auto"/>
              <w:right w:val="single" w:sz="4" w:space="0" w:color="auto"/>
            </w:tcBorders>
          </w:tcPr>
          <w:p w14:paraId="634930E2" w14:textId="77777777" w:rsidR="00044B48" w:rsidRPr="009A0345" w:rsidRDefault="00044B48" w:rsidP="006D1563">
            <w:pPr>
              <w:pStyle w:val="BodyText"/>
              <w:spacing w:after="0"/>
              <w:ind w:firstLine="0"/>
              <w:rPr>
                <w:rFonts w:cs="Arial"/>
                <w:bCs/>
              </w:rPr>
            </w:pPr>
          </w:p>
        </w:tc>
      </w:tr>
      <w:tr w:rsidR="00044B48" w14:paraId="7488B450" w14:textId="09E52A1E" w:rsidTr="00BC52F3">
        <w:tc>
          <w:tcPr>
            <w:tcW w:w="2425" w:type="dxa"/>
            <w:tcBorders>
              <w:top w:val="single" w:sz="4" w:space="0" w:color="auto"/>
              <w:left w:val="single" w:sz="4" w:space="0" w:color="auto"/>
              <w:bottom w:val="single" w:sz="4" w:space="0" w:color="auto"/>
              <w:right w:val="single" w:sz="4" w:space="0" w:color="auto"/>
            </w:tcBorders>
          </w:tcPr>
          <w:p w14:paraId="125FD048" w14:textId="1CA3BA16" w:rsidR="00044B48" w:rsidRPr="00176EE2" w:rsidRDefault="00044B48" w:rsidP="00EB6C06">
            <w:pPr>
              <w:pStyle w:val="BodyText"/>
              <w:numPr>
                <w:ilvl w:val="0"/>
                <w:numId w:val="16"/>
              </w:numPr>
              <w:ind w:left="243" w:hanging="243"/>
              <w:jc w:val="left"/>
              <w:rPr>
                <w:rFonts w:cs="Arial"/>
                <w:b/>
              </w:rPr>
            </w:pPr>
            <w:r w:rsidRPr="00176EE2">
              <w:rPr>
                <w:rFonts w:cs="Arial"/>
                <w:b/>
              </w:rPr>
              <w:t xml:space="preserve">Product </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522F1D6D" w14:textId="51FCEAF8" w:rsidR="00044B48" w:rsidRPr="005D6692" w:rsidRDefault="00044B48" w:rsidP="00EB6C06">
            <w:pPr>
              <w:pStyle w:val="BodyText"/>
              <w:spacing w:after="120"/>
              <w:ind w:firstLine="0"/>
              <w:rPr>
                <w:rFonts w:cs="Arial"/>
              </w:rPr>
            </w:pPr>
            <w:r>
              <w:rPr>
                <w:rFonts w:cs="Arial"/>
              </w:rPr>
              <w:t>Seller shall sell to Buyer, and Buyer shall purchase from Seller, energy storage tolling services;</w:t>
            </w:r>
            <w:r w:rsidRPr="00176EE2">
              <w:rPr>
                <w:rFonts w:cs="Arial"/>
              </w:rPr>
              <w:t xml:space="preserve"> </w:t>
            </w:r>
            <w:r>
              <w:rPr>
                <w:rFonts w:cs="Arial"/>
              </w:rPr>
              <w:t xml:space="preserve">all capacity, capacity attributes, resource adequacy attributes applicable to the relevant balancing authority (if any), and ancillary </w:t>
            </w:r>
            <w:r w:rsidRPr="00176EE2">
              <w:rPr>
                <w:rFonts w:cs="Arial"/>
              </w:rPr>
              <w:t>services</w:t>
            </w:r>
            <w:r>
              <w:rPr>
                <w:rFonts w:cs="Arial"/>
              </w:rPr>
              <w:t>;</w:t>
            </w:r>
            <w:r w:rsidRPr="00176EE2">
              <w:rPr>
                <w:rFonts w:cs="Arial"/>
              </w:rPr>
              <w:t xml:space="preserve"> </w:t>
            </w:r>
            <w:r>
              <w:rPr>
                <w:rFonts w:cs="Arial"/>
              </w:rPr>
              <w:t xml:space="preserve">energy charging; energy storage; energy discharge; </w:t>
            </w:r>
            <w:r w:rsidRPr="00176EE2">
              <w:rPr>
                <w:rFonts w:cs="Arial"/>
              </w:rPr>
              <w:t xml:space="preserve">and </w:t>
            </w:r>
            <w:r>
              <w:rPr>
                <w:rFonts w:cs="Arial"/>
              </w:rPr>
              <w:t>any other service or product</w:t>
            </w:r>
            <w:r w:rsidRPr="00176EE2">
              <w:rPr>
                <w:rFonts w:cs="Arial"/>
              </w:rPr>
              <w:t xml:space="preserve"> </w:t>
            </w:r>
            <w:r>
              <w:rPr>
                <w:rFonts w:cs="Arial"/>
              </w:rPr>
              <w:t>that</w:t>
            </w:r>
            <w:r w:rsidRPr="00176EE2">
              <w:rPr>
                <w:rFonts w:cs="Arial"/>
              </w:rPr>
              <w:t xml:space="preserve"> </w:t>
            </w:r>
            <w:r>
              <w:rPr>
                <w:rFonts w:cs="Arial"/>
              </w:rPr>
              <w:t>is</w:t>
            </w:r>
            <w:r w:rsidRPr="00176EE2">
              <w:rPr>
                <w:rFonts w:cs="Arial"/>
              </w:rPr>
              <w:t xml:space="preserve"> or can be, now and in the future, produced by or associated with the Facility, including, without limitation,</w:t>
            </w:r>
            <w:r>
              <w:rPr>
                <w:rFonts w:cs="Arial"/>
              </w:rPr>
              <w:t xml:space="preserve"> any associated environmental attributes, ancillary products,</w:t>
            </w:r>
            <w:r w:rsidRPr="00176EE2">
              <w:rPr>
                <w:rFonts w:cs="Arial"/>
              </w:rPr>
              <w:t xml:space="preserve"> capacity requirement </w:t>
            </w:r>
            <w:r>
              <w:rPr>
                <w:rFonts w:cs="Arial"/>
              </w:rPr>
              <w:t>attributes, other</w:t>
            </w:r>
            <w:r w:rsidRPr="00176EE2">
              <w:rPr>
                <w:rFonts w:cs="Arial"/>
              </w:rPr>
              <w:t xml:space="preserve"> capacity </w:t>
            </w:r>
            <w:r>
              <w:rPr>
                <w:rFonts w:cs="Arial"/>
              </w:rPr>
              <w:t xml:space="preserve">rights </w:t>
            </w:r>
            <w:r w:rsidRPr="00176EE2">
              <w:rPr>
                <w:rFonts w:cs="Arial"/>
              </w:rPr>
              <w:t>attributes</w:t>
            </w:r>
            <w:r>
              <w:rPr>
                <w:rFonts w:cs="Arial"/>
              </w:rPr>
              <w:t>, and any other service or product that is created or becomes available in the future, as more fully described in the ESA</w:t>
            </w:r>
            <w:r w:rsidRPr="00176EE2">
              <w:rPr>
                <w:rFonts w:cs="Arial"/>
              </w:rPr>
              <w:t xml:space="preserve"> </w:t>
            </w:r>
            <w:r>
              <w:rPr>
                <w:rFonts w:cs="Arial"/>
              </w:rPr>
              <w:t>(all of the foregoing, collectively, the “</w:t>
            </w:r>
            <w:r>
              <w:rPr>
                <w:rFonts w:cs="Arial"/>
                <w:b/>
                <w:i/>
              </w:rPr>
              <w:t>Product</w:t>
            </w:r>
            <w:r>
              <w:rPr>
                <w:rFonts w:cs="Arial"/>
              </w:rPr>
              <w:t>”)</w:t>
            </w:r>
            <w:r w:rsidRPr="00176EE2">
              <w:rPr>
                <w:rFonts w:cs="Arial"/>
              </w:rPr>
              <w:t>.</w:t>
            </w:r>
            <w:r>
              <w:rPr>
                <w:rFonts w:cs="Arial"/>
              </w:rPr>
              <w:t xml:space="preserve"> The Product will be delivered to the Point of Delivery.</w:t>
            </w:r>
          </w:p>
        </w:tc>
        <w:tc>
          <w:tcPr>
            <w:tcW w:w="1728" w:type="dxa"/>
            <w:tcBorders>
              <w:top w:val="single" w:sz="4" w:space="0" w:color="auto"/>
              <w:left w:val="single" w:sz="4" w:space="0" w:color="auto"/>
              <w:bottom w:val="single" w:sz="4" w:space="0" w:color="auto"/>
              <w:right w:val="single" w:sz="4" w:space="0" w:color="auto"/>
            </w:tcBorders>
          </w:tcPr>
          <w:p w14:paraId="378D7679" w14:textId="77777777" w:rsidR="00044B48" w:rsidRDefault="00044B48" w:rsidP="00EB6C06">
            <w:pPr>
              <w:pStyle w:val="BodyText"/>
              <w:spacing w:after="120"/>
              <w:ind w:firstLine="0"/>
              <w:rPr>
                <w:rFonts w:cs="Arial"/>
              </w:rPr>
            </w:pPr>
          </w:p>
        </w:tc>
      </w:tr>
      <w:tr w:rsidR="00044B48" w14:paraId="7BDDFA81" w14:textId="4906D4ED" w:rsidTr="00BC52F3">
        <w:tc>
          <w:tcPr>
            <w:tcW w:w="2425" w:type="dxa"/>
            <w:tcBorders>
              <w:top w:val="single" w:sz="4" w:space="0" w:color="auto"/>
              <w:left w:val="single" w:sz="4" w:space="0" w:color="auto"/>
              <w:bottom w:val="single" w:sz="4" w:space="0" w:color="auto"/>
              <w:right w:val="single" w:sz="4" w:space="0" w:color="auto"/>
            </w:tcBorders>
          </w:tcPr>
          <w:p w14:paraId="3B7A5979" w14:textId="77777777" w:rsidR="00044B48" w:rsidRPr="00176EE2" w:rsidRDefault="00044B48" w:rsidP="006D1563">
            <w:pPr>
              <w:pStyle w:val="BodyText"/>
              <w:numPr>
                <w:ilvl w:val="0"/>
                <w:numId w:val="16"/>
              </w:numPr>
              <w:ind w:left="243" w:hanging="243"/>
              <w:jc w:val="left"/>
              <w:rPr>
                <w:rFonts w:cs="Arial"/>
                <w:b/>
              </w:rPr>
            </w:pPr>
            <w:r>
              <w:rPr>
                <w:rFonts w:cs="Arial"/>
                <w:b/>
              </w:rPr>
              <w:t>Contract Capacity</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5FC74CE6" w14:textId="3D00417B" w:rsidR="00044B48" w:rsidRDefault="00044B48" w:rsidP="006D1563">
            <w:pPr>
              <w:pStyle w:val="BodyText"/>
              <w:spacing w:after="120"/>
              <w:ind w:firstLine="0"/>
              <w:rPr>
                <w:rFonts w:cs="Arial"/>
              </w:rPr>
            </w:pPr>
            <w:r w:rsidRPr="00F74EB7">
              <w:rPr>
                <w:rFonts w:cs="Arial"/>
              </w:rPr>
              <w:t xml:space="preserve">The Facility will have a </w:t>
            </w:r>
            <w:r>
              <w:rPr>
                <w:rFonts w:cs="Arial"/>
              </w:rPr>
              <w:t>charge and discharge</w:t>
            </w:r>
            <w:r w:rsidRPr="00176EE2">
              <w:rPr>
                <w:rFonts w:cs="Arial"/>
              </w:rPr>
              <w:t xml:space="preserve"> capacity</w:t>
            </w:r>
            <w:r>
              <w:rPr>
                <w:rFonts w:cs="Arial"/>
              </w:rPr>
              <w:t xml:space="preserve"> of [</w:t>
            </w:r>
            <w:r w:rsidRPr="00A7457B">
              <w:rPr>
                <w:rFonts w:cs="Arial"/>
                <w:highlight w:val="yellow"/>
              </w:rPr>
              <w:t>X</w:t>
            </w:r>
            <w:r>
              <w:rPr>
                <w:rFonts w:cs="Arial"/>
              </w:rPr>
              <w:t>] MW</w:t>
            </w:r>
            <w:r w:rsidRPr="00F74EB7">
              <w:rPr>
                <w:rFonts w:cs="Arial"/>
              </w:rPr>
              <w:t xml:space="preserve"> (the “</w:t>
            </w:r>
            <w:r w:rsidRPr="000E6605">
              <w:rPr>
                <w:rFonts w:cs="Arial"/>
                <w:b/>
                <w:bCs/>
                <w:i/>
                <w:iCs/>
              </w:rPr>
              <w:t>Contract Capacity</w:t>
            </w:r>
            <w:r w:rsidRPr="00F74EB7">
              <w:rPr>
                <w:rFonts w:cs="Arial"/>
              </w:rPr>
              <w:t>”)</w:t>
            </w:r>
            <w:r>
              <w:rPr>
                <w:rFonts w:cs="Arial"/>
              </w:rPr>
              <w:t xml:space="preserve"> and shall be able to provide such Contract Capacity to the Point of Delivery throughout the Term</w:t>
            </w:r>
            <w:r w:rsidRPr="00F74EB7">
              <w:rPr>
                <w:rFonts w:cs="Arial"/>
              </w:rPr>
              <w:t>.</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26236130" w14:textId="77777777" w:rsidR="00044B48" w:rsidRPr="00F74EB7" w:rsidRDefault="00044B48" w:rsidP="006D1563">
            <w:pPr>
              <w:pStyle w:val="BodyText"/>
              <w:spacing w:after="120"/>
              <w:ind w:firstLine="0"/>
              <w:rPr>
                <w:rFonts w:cs="Arial"/>
              </w:rPr>
            </w:pPr>
          </w:p>
        </w:tc>
      </w:tr>
      <w:tr w:rsidR="00044B48" w14:paraId="0841F701" w14:textId="36544727" w:rsidTr="00BC52F3">
        <w:tc>
          <w:tcPr>
            <w:tcW w:w="2425" w:type="dxa"/>
            <w:tcBorders>
              <w:top w:val="single" w:sz="4" w:space="0" w:color="auto"/>
              <w:left w:val="single" w:sz="4" w:space="0" w:color="auto"/>
              <w:bottom w:val="single" w:sz="4" w:space="0" w:color="auto"/>
              <w:right w:val="single" w:sz="4" w:space="0" w:color="auto"/>
            </w:tcBorders>
          </w:tcPr>
          <w:p w14:paraId="14F616B9" w14:textId="7951F4B9" w:rsidR="00044B48" w:rsidRDefault="00044B48" w:rsidP="006D1563">
            <w:pPr>
              <w:pStyle w:val="BodyText"/>
              <w:numPr>
                <w:ilvl w:val="0"/>
                <w:numId w:val="16"/>
              </w:numPr>
              <w:ind w:left="243" w:hanging="243"/>
              <w:jc w:val="left"/>
              <w:rPr>
                <w:rFonts w:cs="Arial"/>
                <w:b/>
              </w:rPr>
            </w:pPr>
            <w:r>
              <w:rPr>
                <w:rFonts w:cs="Arial"/>
                <w:b/>
              </w:rPr>
              <w:t xml:space="preserve">Facility Guarantees </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DC05BB7" w14:textId="52FC230D" w:rsidR="00044B48" w:rsidRDefault="00044B48" w:rsidP="00EB6C06">
            <w:pPr>
              <w:pStyle w:val="BodyText"/>
              <w:spacing w:after="120"/>
              <w:ind w:firstLine="0"/>
              <w:rPr>
                <w:rFonts w:cs="Arial"/>
              </w:rPr>
            </w:pPr>
            <w:bookmarkStart w:id="0" w:name="_Hlk191398892"/>
            <w:r w:rsidRPr="009B3891">
              <w:rPr>
                <w:rFonts w:cs="Arial"/>
              </w:rPr>
              <w:t xml:space="preserve">During the Term, for each </w:t>
            </w:r>
            <w:r>
              <w:rPr>
                <w:rFonts w:cs="Arial"/>
              </w:rPr>
              <w:t>month</w:t>
            </w:r>
            <w:r w:rsidRPr="009B3891">
              <w:rPr>
                <w:rFonts w:cs="Arial"/>
              </w:rPr>
              <w:t>, the Facility shall maintain an availability (the “</w:t>
            </w:r>
            <w:r w:rsidRPr="00EB6C06">
              <w:rPr>
                <w:b/>
                <w:i/>
              </w:rPr>
              <w:t>Storage Capacity Availability</w:t>
            </w:r>
            <w:r w:rsidRPr="009B3891">
              <w:rPr>
                <w:rFonts w:cs="Arial"/>
              </w:rPr>
              <w:t>”) of no less than</w:t>
            </w:r>
            <w:r w:rsidR="00A7457B">
              <w:rPr>
                <w:rFonts w:cs="Arial"/>
              </w:rPr>
              <w:t xml:space="preserve"> </w:t>
            </w:r>
            <w:r w:rsidR="00C3025A">
              <w:rPr>
                <w:rFonts w:cs="Arial"/>
              </w:rPr>
              <w:t>ninety-eight</w:t>
            </w:r>
            <w:r w:rsidRPr="009B3891">
              <w:rPr>
                <w:rFonts w:cs="Arial"/>
              </w:rPr>
              <w:t xml:space="preserve"> percent (</w:t>
            </w:r>
            <w:r w:rsidR="00A7457B">
              <w:rPr>
                <w:rFonts w:cs="Arial"/>
              </w:rPr>
              <w:t>98</w:t>
            </w:r>
            <w:r w:rsidRPr="009B3891">
              <w:rPr>
                <w:rFonts w:cs="Arial"/>
              </w:rPr>
              <w:t>%) (the “</w:t>
            </w:r>
            <w:r w:rsidRPr="00EB6C06">
              <w:rPr>
                <w:b/>
                <w:i/>
              </w:rPr>
              <w:t>Guaranteed Storage Availability</w:t>
            </w:r>
            <w:bookmarkEnd w:id="0"/>
            <w:r w:rsidRPr="009B3891">
              <w:rPr>
                <w:rFonts w:cs="Arial"/>
              </w:rPr>
              <w:t>”)</w:t>
            </w:r>
          </w:p>
          <w:p w14:paraId="55D609A5" w14:textId="5BDDB764" w:rsidR="00044B48" w:rsidRDefault="00044B48" w:rsidP="00DB50C8">
            <w:pPr>
              <w:pStyle w:val="BodyText"/>
              <w:spacing w:after="120"/>
              <w:ind w:firstLine="0"/>
              <w:rPr>
                <w:rFonts w:cs="Arial"/>
              </w:rPr>
            </w:pPr>
            <w:r>
              <w:rPr>
                <w:rFonts w:cs="Arial"/>
              </w:rPr>
              <w:t xml:space="preserve">Minimum Monthly </w:t>
            </w:r>
            <w:r w:rsidRPr="005973E1">
              <w:rPr>
                <w:rFonts w:cs="Arial"/>
              </w:rPr>
              <w:t>Round-Trip Efficiency (RTE)</w:t>
            </w:r>
            <w:r>
              <w:rPr>
                <w:rFonts w:cs="Arial"/>
              </w:rPr>
              <w:t xml:space="preserve"> Guarantee:</w:t>
            </w:r>
            <w:r w:rsidRPr="005973E1">
              <w:rPr>
                <w:rFonts w:cs="Arial"/>
              </w:rPr>
              <w:t xml:space="preserve"> </w:t>
            </w:r>
            <w:r>
              <w:rPr>
                <w:rFonts w:cs="Arial"/>
              </w:rPr>
              <w:t>[</w:t>
            </w:r>
            <w:r w:rsidRPr="00A7457B">
              <w:rPr>
                <w:rFonts w:cs="Arial"/>
                <w:highlight w:val="yellow"/>
              </w:rPr>
              <w:t>x</w:t>
            </w:r>
            <w:r>
              <w:rPr>
                <w:rFonts w:cs="Arial"/>
              </w:rPr>
              <w:t>]</w:t>
            </w:r>
            <w:r w:rsidRPr="005973E1">
              <w:rPr>
                <w:rFonts w:cs="Arial"/>
              </w:rPr>
              <w:t xml:space="preserve">% </w:t>
            </w:r>
          </w:p>
          <w:p w14:paraId="20D5D53C" w14:textId="42A50F0F" w:rsidR="00044B48" w:rsidRDefault="00044B48" w:rsidP="00DB50C8">
            <w:pPr>
              <w:pStyle w:val="BodyText"/>
              <w:spacing w:after="120"/>
              <w:ind w:firstLine="0"/>
              <w:rPr>
                <w:rFonts w:cs="Arial"/>
              </w:rPr>
            </w:pPr>
            <w:r w:rsidRPr="005973E1">
              <w:rPr>
                <w:rFonts w:cs="Arial"/>
              </w:rPr>
              <w:t>Maximum Cycles per year</w:t>
            </w:r>
            <w:r>
              <w:rPr>
                <w:rFonts w:cs="Arial"/>
              </w:rPr>
              <w:t>:</w:t>
            </w:r>
            <w:r w:rsidRPr="005973E1">
              <w:rPr>
                <w:rFonts w:cs="Arial"/>
              </w:rPr>
              <w:tab/>
            </w:r>
            <w:r>
              <w:rPr>
                <w:rFonts w:cs="Arial"/>
              </w:rPr>
              <w:t>[</w:t>
            </w:r>
            <w:r w:rsidRPr="00A7457B">
              <w:rPr>
                <w:rFonts w:cs="Arial"/>
                <w:highlight w:val="yellow"/>
              </w:rPr>
              <w:t>x</w:t>
            </w:r>
            <w:r>
              <w:rPr>
                <w:rFonts w:cs="Arial"/>
              </w:rPr>
              <w:t xml:space="preserve">], with an additional cycle adder of </w:t>
            </w:r>
            <w:r w:rsidRPr="00A7457B">
              <w:rPr>
                <w:rFonts w:cs="Arial"/>
                <w:highlight w:val="yellow"/>
              </w:rPr>
              <w:t>$[</w:t>
            </w:r>
            <w:r w:rsidR="00A7457B">
              <w:rPr>
                <w:rFonts w:cs="Arial"/>
                <w:highlight w:val="yellow"/>
              </w:rPr>
              <w:t>x</w:t>
            </w:r>
            <w:r w:rsidRPr="00A7457B">
              <w:rPr>
                <w:rFonts w:cs="Arial"/>
                <w:highlight w:val="yellow"/>
              </w:rPr>
              <w:t>]/</w:t>
            </w:r>
            <w:r>
              <w:rPr>
                <w:rFonts w:cs="Arial"/>
              </w:rPr>
              <w:t>MWh for each additional cycle.</w:t>
            </w:r>
          </w:p>
          <w:p w14:paraId="3B3D67EA" w14:textId="16808609" w:rsidR="00044B48" w:rsidRDefault="00044B48" w:rsidP="006D1563">
            <w:pPr>
              <w:pStyle w:val="BodyText"/>
              <w:spacing w:after="120"/>
              <w:ind w:firstLine="0"/>
              <w:rPr>
                <w:rFonts w:cs="Arial"/>
              </w:rPr>
            </w:pPr>
            <w:r w:rsidRPr="005973E1">
              <w:rPr>
                <w:rFonts w:cs="Arial"/>
              </w:rPr>
              <w:t>Maximum Cycles per day</w:t>
            </w:r>
            <w:r>
              <w:rPr>
                <w:rFonts w:cs="Arial"/>
              </w:rPr>
              <w:t>:</w:t>
            </w:r>
            <w:r w:rsidRPr="005973E1">
              <w:rPr>
                <w:rFonts w:cs="Arial"/>
              </w:rPr>
              <w:tab/>
            </w:r>
            <w:r>
              <w:rPr>
                <w:rFonts w:cs="Arial"/>
              </w:rPr>
              <w:t>[</w:t>
            </w:r>
            <w:r w:rsidRPr="00A7457B">
              <w:rPr>
                <w:rFonts w:cs="Arial"/>
                <w:highlight w:val="yellow"/>
              </w:rPr>
              <w:t>x</w:t>
            </w:r>
            <w:r>
              <w:rPr>
                <w:rFonts w:cs="Arial"/>
              </w:rPr>
              <w:t>]</w:t>
            </w:r>
          </w:p>
          <w:p w14:paraId="01037154" w14:textId="15464139" w:rsidR="00044B48" w:rsidRDefault="00044B48" w:rsidP="006D1563">
            <w:pPr>
              <w:pStyle w:val="BodyText"/>
              <w:spacing w:after="120"/>
              <w:ind w:firstLine="0"/>
              <w:rPr>
                <w:rFonts w:cs="Arial"/>
              </w:rPr>
            </w:pPr>
            <w:r>
              <w:rPr>
                <w:rFonts w:cs="Arial"/>
              </w:rPr>
              <w:t>Ancillary Service Capability Guarantee: as provided in the Interconnection Agreement, and for avoidance of doubt, including frequency response.</w:t>
            </w:r>
          </w:p>
          <w:p w14:paraId="5D79D968" w14:textId="0A5D9E79" w:rsidR="00044B48" w:rsidRDefault="00044B48" w:rsidP="006D1563">
            <w:pPr>
              <w:pStyle w:val="BodyText"/>
              <w:spacing w:after="120"/>
              <w:ind w:firstLine="0"/>
              <w:rPr>
                <w:rFonts w:cs="Arial"/>
              </w:rPr>
            </w:pPr>
            <w:r>
              <w:rPr>
                <w:rFonts w:cs="Arial"/>
              </w:rPr>
              <w:t>Ramp Rate Guarantee: [</w:t>
            </w:r>
            <w:r w:rsidRPr="00A7457B">
              <w:rPr>
                <w:rFonts w:cs="Arial"/>
                <w:highlight w:val="yellow"/>
              </w:rPr>
              <w:t>x</w:t>
            </w:r>
            <w:r>
              <w:rPr>
                <w:rFonts w:cs="Arial"/>
              </w:rPr>
              <w:t>] MW &lt; 1 minute</w:t>
            </w:r>
          </w:p>
          <w:p w14:paraId="042040AF" w14:textId="0F27C43D" w:rsidR="00044B48" w:rsidRDefault="00044B48" w:rsidP="006D1563">
            <w:pPr>
              <w:pStyle w:val="BodyText"/>
              <w:spacing w:after="120"/>
              <w:ind w:firstLine="0"/>
              <w:rPr>
                <w:rFonts w:cs="Arial"/>
                <w:color w:val="EE0000"/>
              </w:rPr>
            </w:pPr>
            <w:r>
              <w:rPr>
                <w:rFonts w:cs="Arial"/>
              </w:rPr>
              <w:t>Response Time Guarantee: [</w:t>
            </w:r>
            <w:r w:rsidR="00A7457B">
              <w:rPr>
                <w:rFonts w:cs="Arial"/>
              </w:rPr>
              <w:t>x</w:t>
            </w:r>
            <w:r w:rsidRPr="00A7457B">
              <w:rPr>
                <w:rFonts w:cs="Arial"/>
              </w:rPr>
              <w:t>]</w:t>
            </w:r>
          </w:p>
          <w:p w14:paraId="10D9E458" w14:textId="513F8698" w:rsidR="00044B48" w:rsidRDefault="00044B48" w:rsidP="00CF6D71">
            <w:pPr>
              <w:pStyle w:val="BodyText"/>
              <w:spacing w:after="120"/>
              <w:ind w:firstLine="0"/>
              <w:rPr>
                <w:rFonts w:cs="Arial"/>
              </w:rPr>
            </w:pPr>
            <w:r>
              <w:rPr>
                <w:rFonts w:cs="Arial"/>
              </w:rPr>
              <w:t>Dischargeable Energy Guarantee: [</w:t>
            </w:r>
            <w:r w:rsidRPr="00A7457B">
              <w:rPr>
                <w:rFonts w:cs="Arial"/>
                <w:highlight w:val="yellow"/>
              </w:rPr>
              <w:t>x</w:t>
            </w:r>
            <w:r>
              <w:rPr>
                <w:rFonts w:cs="Arial"/>
              </w:rPr>
              <w:t>] MWh</w:t>
            </w:r>
          </w:p>
          <w:p w14:paraId="1219B14E" w14:textId="50344D1C" w:rsidR="00044B48" w:rsidRDefault="00044B48" w:rsidP="00CF6D71">
            <w:pPr>
              <w:pStyle w:val="BodyText"/>
              <w:spacing w:after="120"/>
              <w:ind w:firstLine="0"/>
              <w:rPr>
                <w:rFonts w:cs="Arial"/>
              </w:rPr>
            </w:pPr>
            <w:r>
              <w:rPr>
                <w:rFonts w:cs="Arial"/>
              </w:rPr>
              <w:t>Time to Full Charge Guarantee ([</w:t>
            </w:r>
            <w:r w:rsidRPr="00A7457B">
              <w:rPr>
                <w:rFonts w:cs="Arial"/>
                <w:highlight w:val="yellow"/>
              </w:rPr>
              <w:t>x</w:t>
            </w:r>
            <w:r>
              <w:rPr>
                <w:rFonts w:cs="Arial"/>
              </w:rPr>
              <w:t>] MWh): [</w:t>
            </w:r>
            <w:r w:rsidRPr="00A7457B">
              <w:rPr>
                <w:rFonts w:cs="Arial"/>
                <w:highlight w:val="yellow"/>
              </w:rPr>
              <w:t>x</w:t>
            </w:r>
            <w:r>
              <w:rPr>
                <w:rFonts w:cs="Arial"/>
              </w:rPr>
              <w:t xml:space="preserve"> (</w:t>
            </w:r>
            <w:r w:rsidRPr="00A7457B">
              <w:rPr>
                <w:rFonts w:cs="Arial"/>
                <w:highlight w:val="yellow"/>
              </w:rPr>
              <w:t>x</w:t>
            </w:r>
            <w:r>
              <w:rPr>
                <w:rFonts w:cs="Arial"/>
              </w:rPr>
              <w:t>)] hours</w:t>
            </w:r>
          </w:p>
          <w:p w14:paraId="7EB3ACB0" w14:textId="4CF76066" w:rsidR="00044B48" w:rsidRDefault="00044B48" w:rsidP="00CF6D71">
            <w:pPr>
              <w:pStyle w:val="BodyText"/>
              <w:spacing w:after="120"/>
              <w:ind w:firstLine="0"/>
              <w:rPr>
                <w:rFonts w:cs="Arial"/>
              </w:rPr>
            </w:pPr>
            <w:r>
              <w:rPr>
                <w:rFonts w:cs="Arial"/>
              </w:rPr>
              <w:lastRenderedPageBreak/>
              <w:t>Storage Maximum Charging/Discharging Capacity Guarantee: [</w:t>
            </w:r>
            <w:r w:rsidRPr="00A7457B">
              <w:rPr>
                <w:rFonts w:cs="Arial"/>
                <w:highlight w:val="yellow"/>
              </w:rPr>
              <w:t>x</w:t>
            </w:r>
            <w:r>
              <w:rPr>
                <w:rFonts w:cs="Arial"/>
              </w:rPr>
              <w:t>]%</w:t>
            </w:r>
          </w:p>
          <w:p w14:paraId="4DF4D459" w14:textId="51BBDACB" w:rsidR="00044B48" w:rsidRDefault="00044B48" w:rsidP="00CF6D71">
            <w:pPr>
              <w:pStyle w:val="BodyText"/>
              <w:spacing w:after="120"/>
              <w:ind w:firstLine="0"/>
              <w:rPr>
                <w:rFonts w:cs="Arial"/>
              </w:rPr>
            </w:pPr>
            <w:r>
              <w:rPr>
                <w:rFonts w:cs="Arial"/>
              </w:rPr>
              <w:t>Storage Minimum Charging/Discharging Capacity Guarantee: [</w:t>
            </w:r>
            <w:r w:rsidRPr="00A7457B">
              <w:rPr>
                <w:rFonts w:cs="Arial"/>
                <w:highlight w:val="yellow"/>
              </w:rPr>
              <w:t>x</w:t>
            </w:r>
            <w:r>
              <w:rPr>
                <w:rFonts w:cs="Arial"/>
              </w:rPr>
              <w:t>]%</w:t>
            </w:r>
          </w:p>
          <w:p w14:paraId="3FD27792" w14:textId="7108448E" w:rsidR="00044B48" w:rsidRPr="00EB6C06" w:rsidRDefault="00044B48" w:rsidP="00A84311">
            <w:pPr>
              <w:pStyle w:val="BodyText"/>
              <w:spacing w:after="120"/>
              <w:ind w:firstLine="0"/>
            </w:pPr>
            <w:r>
              <w:rPr>
                <w:rFonts w:cs="Arial"/>
              </w:rPr>
              <w:br/>
            </w:r>
            <w:r>
              <w:t xml:space="preserve">Seller warrants that the Facility shall satisfy all Guarantees. Remedies for failure to satisfy any of the foregoing Guarantees will be provided in the ESA. </w:t>
            </w:r>
            <w:r w:rsidRPr="00657AE3">
              <w:t>Buyer shall have a right to direct a storage capacity test which shall, among other things, determine</w:t>
            </w:r>
            <w:r>
              <w:t xml:space="preserve"> compliance with such Guarantees.</w:t>
            </w:r>
            <w:r w:rsidRPr="009B3891">
              <w:rPr>
                <w:rFonts w:cs="Arial"/>
              </w:rPr>
              <w:t xml:space="preserve"> If the </w:t>
            </w:r>
            <w:r>
              <w:rPr>
                <w:rFonts w:cs="Arial"/>
              </w:rPr>
              <w:t xml:space="preserve">Facility performance </w:t>
            </w:r>
            <w:r w:rsidRPr="009B3891">
              <w:rPr>
                <w:rFonts w:cs="Arial"/>
              </w:rPr>
              <w:t xml:space="preserve">during any </w:t>
            </w:r>
            <w:r>
              <w:rPr>
                <w:rFonts w:cs="Arial"/>
              </w:rPr>
              <w:t xml:space="preserve">month </w:t>
            </w:r>
            <w:r w:rsidRPr="009B3891">
              <w:rPr>
                <w:rFonts w:cs="Arial"/>
              </w:rPr>
              <w:t xml:space="preserve">is less </w:t>
            </w:r>
            <w:r>
              <w:rPr>
                <w:rFonts w:cs="Arial"/>
              </w:rPr>
              <w:t>than certain specified Guarantees (including Storage Capacity Availability, RTE, and Dischargeable Energy),</w:t>
            </w:r>
            <w:r w:rsidRPr="009B3891">
              <w:rPr>
                <w:rFonts w:cs="Arial"/>
              </w:rPr>
              <w:t xml:space="preserve"> then</w:t>
            </w:r>
            <w:r>
              <w:rPr>
                <w:rFonts w:cs="Arial"/>
              </w:rPr>
              <w:t xml:space="preserve"> the Contract Price for such month shall be adjusted downward in accordance with the ESA.</w:t>
            </w:r>
          </w:p>
        </w:tc>
        <w:tc>
          <w:tcPr>
            <w:tcW w:w="1728" w:type="dxa"/>
            <w:tcBorders>
              <w:top w:val="single" w:sz="4" w:space="0" w:color="auto"/>
              <w:left w:val="single" w:sz="4" w:space="0" w:color="auto"/>
              <w:bottom w:val="single" w:sz="4" w:space="0" w:color="auto"/>
              <w:right w:val="single" w:sz="4" w:space="0" w:color="auto"/>
            </w:tcBorders>
          </w:tcPr>
          <w:p w14:paraId="20569BE0" w14:textId="77777777" w:rsidR="00A44E0B" w:rsidRPr="00B102EA" w:rsidRDefault="00A44E0B" w:rsidP="00A44E0B">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5A69952" w14:textId="77777777" w:rsidR="00A44E0B" w:rsidRPr="00B102EA" w:rsidRDefault="00A44E0B" w:rsidP="00A44E0B">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5354BA6D" w14:textId="77777777" w:rsidR="00A44E0B" w:rsidRPr="00176EE2" w:rsidRDefault="00A44E0B" w:rsidP="00A44E0B">
            <w:pPr>
              <w:pStyle w:val="BodyText"/>
              <w:ind w:firstLine="0"/>
              <w:rPr>
                <w:rFonts w:cs="Arial"/>
              </w:rPr>
            </w:pPr>
            <w:r w:rsidRPr="00176EE2">
              <w:rPr>
                <w:rFonts w:cs="Arial"/>
              </w:rPr>
              <w:t>Comments:</w:t>
            </w:r>
          </w:p>
          <w:p w14:paraId="5A3A7F67" w14:textId="77777777" w:rsidR="00044B48" w:rsidRPr="009B3891" w:rsidRDefault="00044B48" w:rsidP="00EB6C06">
            <w:pPr>
              <w:pStyle w:val="BodyText"/>
              <w:spacing w:after="120"/>
              <w:ind w:firstLine="0"/>
              <w:rPr>
                <w:rFonts w:cs="Arial"/>
              </w:rPr>
            </w:pPr>
          </w:p>
        </w:tc>
      </w:tr>
      <w:tr w:rsidR="00044B48" w14:paraId="0500F458" w14:textId="11368343" w:rsidTr="00BC52F3">
        <w:tc>
          <w:tcPr>
            <w:tcW w:w="2425" w:type="dxa"/>
            <w:tcBorders>
              <w:top w:val="single" w:sz="4" w:space="0" w:color="auto"/>
              <w:left w:val="single" w:sz="4" w:space="0" w:color="auto"/>
              <w:bottom w:val="single" w:sz="4" w:space="0" w:color="auto"/>
              <w:right w:val="single" w:sz="4" w:space="0" w:color="auto"/>
            </w:tcBorders>
          </w:tcPr>
          <w:p w14:paraId="0DE016BC" w14:textId="77777777" w:rsidR="00044B48" w:rsidRPr="00176EE2" w:rsidRDefault="00044B48" w:rsidP="006D1563">
            <w:pPr>
              <w:pStyle w:val="BodyText"/>
              <w:numPr>
                <w:ilvl w:val="0"/>
                <w:numId w:val="16"/>
              </w:numPr>
              <w:spacing w:after="0"/>
              <w:jc w:val="left"/>
              <w:rPr>
                <w:rFonts w:cs="Arial"/>
                <w:b/>
              </w:rPr>
            </w:pPr>
            <w:r w:rsidRPr="00176EE2">
              <w:rPr>
                <w:rFonts w:cs="Arial"/>
                <w:b/>
              </w:rPr>
              <w:t>Guaranteed Commercial Operation Date</w:t>
            </w:r>
          </w:p>
        </w:tc>
        <w:tc>
          <w:tcPr>
            <w:tcW w:w="7200" w:type="dxa"/>
            <w:gridSpan w:val="2"/>
            <w:tcBorders>
              <w:top w:val="single" w:sz="4" w:space="0" w:color="auto"/>
              <w:left w:val="single" w:sz="4" w:space="0" w:color="auto"/>
              <w:bottom w:val="single" w:sz="4" w:space="0" w:color="auto"/>
              <w:right w:val="single" w:sz="4" w:space="0" w:color="auto"/>
            </w:tcBorders>
          </w:tcPr>
          <w:p w14:paraId="68D4E51D" w14:textId="231C633B" w:rsidR="00044B48" w:rsidRDefault="00044B48" w:rsidP="006D1563">
            <w:pPr>
              <w:pStyle w:val="BodyText"/>
              <w:spacing w:after="120"/>
              <w:ind w:firstLine="0"/>
              <w:rPr>
                <w:rFonts w:cs="Arial"/>
                <w:bCs/>
              </w:rPr>
            </w:pPr>
            <w:r w:rsidRPr="00176EE2">
              <w:rPr>
                <w:rFonts w:cs="Arial"/>
                <w:bCs/>
              </w:rPr>
              <w:t xml:space="preserve">Seller </w:t>
            </w:r>
            <w:r>
              <w:rPr>
                <w:rFonts w:cs="Arial"/>
                <w:bCs/>
              </w:rPr>
              <w:t>anticipates achieving COD as of [</w:t>
            </w:r>
            <w:r w:rsidRPr="00A7457B">
              <w:rPr>
                <w:rFonts w:cs="Arial"/>
                <w:bCs/>
                <w:highlight w:val="yellow"/>
              </w:rPr>
              <w:t>date</w:t>
            </w:r>
            <w:r>
              <w:rPr>
                <w:rFonts w:cs="Arial"/>
                <w:bCs/>
              </w:rPr>
              <w:t>] (“</w:t>
            </w:r>
            <w:r>
              <w:rPr>
                <w:rFonts w:cs="Arial"/>
                <w:b/>
                <w:i/>
                <w:iCs/>
              </w:rPr>
              <w:t>Target COD</w:t>
            </w:r>
            <w:r>
              <w:rPr>
                <w:rFonts w:cs="Arial"/>
                <w:bCs/>
              </w:rPr>
              <w:t>”). If, at least 12 months prior to the Target COD, Seller gives Buyer written notice of achieving COD prior to the Target COD, then Seller may achieve COD earlier than the Target COD but no earlier than the later of: (</w:t>
            </w:r>
            <w:proofErr w:type="spellStart"/>
            <w:r>
              <w:rPr>
                <w:rFonts w:cs="Arial"/>
                <w:bCs/>
              </w:rPr>
              <w:t>i</w:t>
            </w:r>
            <w:proofErr w:type="spellEnd"/>
            <w:r>
              <w:rPr>
                <w:rFonts w:cs="Arial"/>
                <w:bCs/>
              </w:rPr>
              <w:t xml:space="preserve">) [date]; or (ii) the date permitted under the Interconnection Agreement. </w:t>
            </w:r>
          </w:p>
          <w:p w14:paraId="4A6679ED" w14:textId="6E161E80" w:rsidR="00044B48" w:rsidRDefault="00044B48" w:rsidP="006D1563">
            <w:pPr>
              <w:pStyle w:val="BodyText"/>
              <w:spacing w:after="120"/>
              <w:ind w:firstLine="0"/>
              <w:rPr>
                <w:rFonts w:cs="Arial"/>
              </w:rPr>
            </w:pPr>
            <w:r w:rsidRPr="00176EE2">
              <w:rPr>
                <w:rFonts w:cs="Arial"/>
                <w:bCs/>
              </w:rPr>
              <w:t xml:space="preserve">Seller shall achieve COD no later than </w:t>
            </w:r>
            <w:r>
              <w:rPr>
                <w:rFonts w:cs="Arial"/>
                <w:bCs/>
              </w:rPr>
              <w:t>[date]</w:t>
            </w:r>
            <w:r>
              <w:rPr>
                <w:rFonts w:cs="Arial"/>
              </w:rPr>
              <w:t xml:space="preserve"> (the </w:t>
            </w:r>
            <w:r w:rsidRPr="00AE5CA8">
              <w:rPr>
                <w:rFonts w:cs="Arial"/>
              </w:rPr>
              <w:t>“</w:t>
            </w:r>
            <w:r w:rsidRPr="00AE5CA8">
              <w:rPr>
                <w:rFonts w:cs="Arial"/>
                <w:b/>
                <w:i/>
              </w:rPr>
              <w:t>Guaranteed Commercial Operation Date</w:t>
            </w:r>
            <w:r w:rsidRPr="00EB6C06">
              <w:rPr>
                <w:b/>
              </w:rPr>
              <w:t>”</w:t>
            </w:r>
            <w:r w:rsidRPr="00AE5CA8">
              <w:rPr>
                <w:rFonts w:cs="Arial"/>
              </w:rPr>
              <w:t xml:space="preserve"> or</w:t>
            </w:r>
            <w:r>
              <w:rPr>
                <w:rFonts w:cs="Arial"/>
              </w:rPr>
              <w:t xml:space="preserve"> “</w:t>
            </w:r>
            <w:r w:rsidRPr="0084482C">
              <w:rPr>
                <w:rFonts w:cs="Arial"/>
                <w:b/>
                <w:i/>
              </w:rPr>
              <w:t>GCOD</w:t>
            </w:r>
            <w:r>
              <w:rPr>
                <w:rFonts w:cs="Arial"/>
              </w:rPr>
              <w:t>”).</w:t>
            </w:r>
          </w:p>
          <w:p w14:paraId="5860649E" w14:textId="28151682" w:rsidR="00044B48" w:rsidRPr="003F5CD1" w:rsidRDefault="00044B48" w:rsidP="00EF2675">
            <w:pPr>
              <w:pStyle w:val="BodyText"/>
              <w:spacing w:after="120"/>
              <w:ind w:left="1080" w:firstLine="0"/>
              <w:rPr>
                <w:rFonts w:cs="Arial"/>
              </w:rPr>
            </w:pPr>
          </w:p>
        </w:tc>
        <w:tc>
          <w:tcPr>
            <w:tcW w:w="1728" w:type="dxa"/>
            <w:tcBorders>
              <w:top w:val="single" w:sz="4" w:space="0" w:color="auto"/>
              <w:left w:val="single" w:sz="4" w:space="0" w:color="auto"/>
              <w:bottom w:val="single" w:sz="4" w:space="0" w:color="auto"/>
              <w:right w:val="single" w:sz="4" w:space="0" w:color="auto"/>
            </w:tcBorders>
          </w:tcPr>
          <w:p w14:paraId="735669F1" w14:textId="77777777" w:rsidR="00044B48" w:rsidRPr="00176EE2" w:rsidRDefault="00044B48" w:rsidP="006D1563">
            <w:pPr>
              <w:pStyle w:val="BodyText"/>
              <w:spacing w:after="120"/>
              <w:ind w:firstLine="0"/>
              <w:rPr>
                <w:rFonts w:cs="Arial"/>
                <w:bCs/>
              </w:rPr>
            </w:pPr>
          </w:p>
        </w:tc>
      </w:tr>
      <w:tr w:rsidR="00044B48" w14:paraId="5C2BBEC8" w14:textId="552B4320" w:rsidTr="00BC52F3">
        <w:trPr>
          <w:trHeight w:val="728"/>
        </w:trPr>
        <w:tc>
          <w:tcPr>
            <w:tcW w:w="2425" w:type="dxa"/>
            <w:tcBorders>
              <w:top w:val="single" w:sz="4" w:space="0" w:color="auto"/>
              <w:left w:val="single" w:sz="4" w:space="0" w:color="auto"/>
              <w:bottom w:val="single" w:sz="4" w:space="0" w:color="auto"/>
              <w:right w:val="single" w:sz="4" w:space="0" w:color="auto"/>
            </w:tcBorders>
            <w:hideMark/>
          </w:tcPr>
          <w:p w14:paraId="10AA7983" w14:textId="77777777" w:rsidR="00044B48" w:rsidRPr="00176EE2" w:rsidRDefault="00044B48" w:rsidP="006D1563">
            <w:pPr>
              <w:pStyle w:val="BodyText"/>
              <w:numPr>
                <w:ilvl w:val="0"/>
                <w:numId w:val="16"/>
              </w:numPr>
              <w:spacing w:after="120" w:line="276" w:lineRule="auto"/>
              <w:ind w:left="423" w:hanging="423"/>
              <w:jc w:val="left"/>
              <w:rPr>
                <w:rFonts w:cs="Arial"/>
                <w:b/>
              </w:rPr>
            </w:pPr>
            <w:r w:rsidRPr="00176EE2">
              <w:rPr>
                <w:rFonts w:cs="Arial"/>
                <w:b/>
              </w:rPr>
              <w:t xml:space="preserve">Monthly Progress </w:t>
            </w:r>
            <w:proofErr w:type="gramStart"/>
            <w:r w:rsidRPr="00176EE2">
              <w:rPr>
                <w:rFonts w:cs="Arial"/>
                <w:b/>
              </w:rPr>
              <w:t>Reports;  Operational</w:t>
            </w:r>
            <w:proofErr w:type="gramEnd"/>
            <w:r w:rsidRPr="00176EE2">
              <w:rPr>
                <w:rFonts w:cs="Arial"/>
                <w:b/>
              </w:rPr>
              <w:t xml:space="preserve"> Reports</w:t>
            </w:r>
          </w:p>
        </w:tc>
        <w:tc>
          <w:tcPr>
            <w:tcW w:w="7200" w:type="dxa"/>
            <w:gridSpan w:val="2"/>
            <w:tcBorders>
              <w:top w:val="single" w:sz="4" w:space="0" w:color="auto"/>
              <w:left w:val="single" w:sz="4" w:space="0" w:color="auto"/>
              <w:bottom w:val="single" w:sz="4" w:space="0" w:color="auto"/>
              <w:right w:val="single" w:sz="4" w:space="0" w:color="auto"/>
            </w:tcBorders>
            <w:hideMark/>
          </w:tcPr>
          <w:p w14:paraId="4F09CFBA" w14:textId="77777777" w:rsidR="002724F8" w:rsidRPr="002724F8" w:rsidRDefault="002724F8" w:rsidP="002724F8">
            <w:pPr>
              <w:jc w:val="both"/>
              <w:rPr>
                <w:rFonts w:ascii="Arial" w:hAnsi="Arial" w:cs="Arial"/>
              </w:rPr>
            </w:pPr>
            <w:r w:rsidRPr="002724F8">
              <w:rPr>
                <w:rFonts w:ascii="Arial" w:hAnsi="Arial" w:cs="Arial"/>
              </w:rPr>
              <w:t xml:space="preserve">Prior to the Facility achieving COD, Seller shall provide Buyer with progress reports advising Buyer of the current status of the development, construction, start-up and testing of the Facility, including any significant developments or delays and Seller’s estimate of any changes to the Target COD. Such reports shall be provided quarterly until the Construction Start Date, and monthly until Commercial Operation Date. If Seller anticipates that it will not achieve a milestone by the applicable milestone date set forth in </w:t>
            </w:r>
            <w:r w:rsidRPr="002724F8">
              <w:rPr>
                <w:rFonts w:ascii="Arial" w:hAnsi="Arial" w:cs="Arial"/>
                <w:u w:val="single"/>
              </w:rPr>
              <w:t>Appendix 2</w:t>
            </w:r>
            <w:r w:rsidRPr="002724F8">
              <w:rPr>
                <w:rFonts w:ascii="Arial" w:hAnsi="Arial" w:cs="Arial"/>
              </w:rPr>
              <w:t>, then Seller shall deliver to Buyer a remedial action plan that identifies (</w:t>
            </w:r>
            <w:proofErr w:type="spellStart"/>
            <w:r w:rsidRPr="002724F8">
              <w:rPr>
                <w:rFonts w:ascii="Arial" w:hAnsi="Arial" w:cs="Arial"/>
              </w:rPr>
              <w:t>i</w:t>
            </w:r>
            <w:proofErr w:type="spellEnd"/>
            <w:r w:rsidRPr="002724F8">
              <w:rPr>
                <w:rFonts w:ascii="Arial" w:hAnsi="Arial" w:cs="Arial"/>
              </w:rPr>
              <w:t>) the anticipated period of delay; (ii) the basis for such delay; and (iii) a remedial action plan outlining the commercially reasonable steps that Seller is taking to address the delay and to ensure that future milestones, including the GCOD, will be achieved.</w:t>
            </w:r>
          </w:p>
          <w:p w14:paraId="4672F660" w14:textId="77777777" w:rsidR="002724F8" w:rsidRPr="002724F8" w:rsidRDefault="002724F8" w:rsidP="002724F8">
            <w:pPr>
              <w:jc w:val="both"/>
              <w:rPr>
                <w:rFonts w:ascii="Arial" w:hAnsi="Arial" w:cs="Arial"/>
              </w:rPr>
            </w:pPr>
          </w:p>
          <w:p w14:paraId="5E722614" w14:textId="3A6B0AFE" w:rsidR="00044B48" w:rsidRPr="00BC52F3" w:rsidRDefault="002724F8" w:rsidP="006D1563">
            <w:pPr>
              <w:pStyle w:val="BodyText"/>
              <w:ind w:firstLine="0"/>
              <w:rPr>
                <w:rFonts w:cs="Arial"/>
              </w:rPr>
            </w:pPr>
            <w:r w:rsidRPr="002724F8">
              <w:rPr>
                <w:rFonts w:cs="Arial"/>
              </w:rPr>
              <w:t>Following the achievement of COD, Seller shall provide monthly reports of past generation performance that include, but are not limited to: a Facility performance summary with month/year to date, Facility performance on MWh, capacity factor, comparison of actual vs. expected, availability, wind speed/average irradiance (as applicable) , operational summary including weather for the month, reasons for downtime, scheduled maintenance and repairs, curtailment events, safety, and a summary of any environmental issues or concerns.</w:t>
            </w:r>
          </w:p>
        </w:tc>
        <w:tc>
          <w:tcPr>
            <w:tcW w:w="1728" w:type="dxa"/>
            <w:tcBorders>
              <w:top w:val="single" w:sz="4" w:space="0" w:color="auto"/>
              <w:left w:val="single" w:sz="4" w:space="0" w:color="auto"/>
              <w:bottom w:val="single" w:sz="4" w:space="0" w:color="auto"/>
              <w:right w:val="single" w:sz="4" w:space="0" w:color="auto"/>
            </w:tcBorders>
          </w:tcPr>
          <w:p w14:paraId="77BB1723" w14:textId="77777777" w:rsidR="00044B48" w:rsidRPr="00C406BA" w:rsidRDefault="00044B48" w:rsidP="006D1563">
            <w:pPr>
              <w:jc w:val="both"/>
              <w:rPr>
                <w:rFonts w:ascii="Arial" w:hAnsi="Arial" w:cs="Arial"/>
              </w:rPr>
            </w:pPr>
          </w:p>
        </w:tc>
      </w:tr>
      <w:tr w:rsidR="00044B48" w14:paraId="4F089733" w14:textId="5F7384DC" w:rsidTr="00BC52F3">
        <w:trPr>
          <w:trHeight w:val="1178"/>
        </w:trPr>
        <w:tc>
          <w:tcPr>
            <w:tcW w:w="2425" w:type="dxa"/>
            <w:tcBorders>
              <w:top w:val="single" w:sz="4" w:space="0" w:color="auto"/>
              <w:left w:val="single" w:sz="4" w:space="0" w:color="auto"/>
              <w:bottom w:val="single" w:sz="4" w:space="0" w:color="auto"/>
              <w:right w:val="single" w:sz="4" w:space="0" w:color="auto"/>
            </w:tcBorders>
          </w:tcPr>
          <w:p w14:paraId="1542DF9E" w14:textId="77777777" w:rsidR="00044B48" w:rsidRPr="00176EE2" w:rsidRDefault="00044B48" w:rsidP="006D1563">
            <w:pPr>
              <w:pStyle w:val="BodyText"/>
              <w:numPr>
                <w:ilvl w:val="0"/>
                <w:numId w:val="16"/>
              </w:numPr>
              <w:spacing w:after="120" w:line="276" w:lineRule="auto"/>
              <w:ind w:left="423" w:hanging="423"/>
              <w:jc w:val="left"/>
              <w:rPr>
                <w:rFonts w:cs="Arial"/>
                <w:b/>
              </w:rPr>
            </w:pPr>
            <w:r>
              <w:rPr>
                <w:rFonts w:cs="Arial"/>
                <w:b/>
              </w:rPr>
              <w:lastRenderedPageBreak/>
              <w:t>Operation and Maintenance</w:t>
            </w:r>
          </w:p>
        </w:tc>
        <w:tc>
          <w:tcPr>
            <w:tcW w:w="7200" w:type="dxa"/>
            <w:gridSpan w:val="2"/>
            <w:tcBorders>
              <w:top w:val="single" w:sz="4" w:space="0" w:color="auto"/>
              <w:left w:val="single" w:sz="4" w:space="0" w:color="auto"/>
              <w:bottom w:val="single" w:sz="4" w:space="0" w:color="auto"/>
              <w:right w:val="single" w:sz="4" w:space="0" w:color="auto"/>
            </w:tcBorders>
          </w:tcPr>
          <w:p w14:paraId="41896586" w14:textId="46B7CBED" w:rsidR="00044B48" w:rsidRPr="00C406BA" w:rsidRDefault="00044B48" w:rsidP="006D1563">
            <w:pPr>
              <w:jc w:val="both"/>
              <w:rPr>
                <w:rFonts w:ascii="Arial" w:hAnsi="Arial" w:cs="Arial"/>
              </w:rPr>
            </w:pPr>
            <w:r w:rsidRPr="000D1C16">
              <w:rPr>
                <w:rFonts w:ascii="Arial" w:hAnsi="Arial" w:cs="Arial"/>
              </w:rPr>
              <w:t>Seller shall at all times</w:t>
            </w:r>
            <w:r>
              <w:rPr>
                <w:rFonts w:ascii="Arial" w:hAnsi="Arial" w:cs="Arial"/>
              </w:rPr>
              <w:t xml:space="preserve">, at its sole expense, operate and maintain the Facility </w:t>
            </w:r>
            <w:r w:rsidRPr="000D1C16">
              <w:rPr>
                <w:rFonts w:ascii="Arial" w:hAnsi="Arial" w:cs="Arial"/>
              </w:rPr>
              <w:t>in accordance with prudent operating practice</w:t>
            </w:r>
            <w:r>
              <w:rPr>
                <w:rFonts w:ascii="Arial" w:hAnsi="Arial" w:cs="Arial"/>
              </w:rPr>
              <w:t>s, the operating restrictions to be specified in the ESA,</w:t>
            </w:r>
            <w:r w:rsidRPr="000D1C16">
              <w:rPr>
                <w:rFonts w:ascii="Arial" w:hAnsi="Arial" w:cs="Arial"/>
              </w:rPr>
              <w:t xml:space="preserve"> </w:t>
            </w:r>
            <w:r>
              <w:rPr>
                <w:rFonts w:ascii="Arial" w:hAnsi="Arial" w:cs="Arial"/>
              </w:rPr>
              <w:t xml:space="preserve">the requirements of the Interconnection Agreement and Transmission Provider, </w:t>
            </w:r>
            <w:r w:rsidRPr="000D1C16">
              <w:rPr>
                <w:rFonts w:ascii="Arial" w:hAnsi="Arial" w:cs="Arial"/>
              </w:rPr>
              <w:t xml:space="preserve">and </w:t>
            </w:r>
            <w:r>
              <w:rPr>
                <w:rFonts w:ascii="Arial" w:hAnsi="Arial" w:cs="Arial"/>
              </w:rPr>
              <w:t xml:space="preserve">the requirements of all </w:t>
            </w:r>
            <w:r w:rsidRPr="000D1C16">
              <w:rPr>
                <w:rFonts w:ascii="Arial" w:hAnsi="Arial" w:cs="Arial"/>
              </w:rPr>
              <w:t>applicable law</w:t>
            </w:r>
            <w:r>
              <w:rPr>
                <w:rFonts w:ascii="Arial" w:hAnsi="Arial" w:cs="Arial"/>
              </w:rPr>
              <w:t>s,</w:t>
            </w:r>
            <w:r w:rsidRPr="000D1C16">
              <w:rPr>
                <w:rFonts w:ascii="Arial" w:hAnsi="Arial" w:cs="Arial"/>
              </w:rPr>
              <w:t xml:space="preserve"> and </w:t>
            </w:r>
            <w:r>
              <w:rPr>
                <w:rFonts w:ascii="Arial" w:hAnsi="Arial" w:cs="Arial"/>
              </w:rPr>
              <w:t>adhere</w:t>
            </w:r>
            <w:r w:rsidRPr="000D1C16">
              <w:rPr>
                <w:rFonts w:ascii="Arial" w:hAnsi="Arial" w:cs="Arial"/>
              </w:rPr>
              <w:t xml:space="preserve"> to all operational data, interconnection</w:t>
            </w:r>
            <w:r>
              <w:rPr>
                <w:rFonts w:ascii="Arial" w:hAnsi="Arial" w:cs="Arial"/>
              </w:rPr>
              <w:t>,</w:t>
            </w:r>
            <w:r w:rsidRPr="000D1C16">
              <w:rPr>
                <w:rFonts w:ascii="Arial" w:hAnsi="Arial" w:cs="Arial"/>
              </w:rPr>
              <w:t xml:space="preserve"> and telemetry requirements applicable to the Facility.</w:t>
            </w:r>
          </w:p>
        </w:tc>
        <w:tc>
          <w:tcPr>
            <w:tcW w:w="1728" w:type="dxa"/>
            <w:tcBorders>
              <w:top w:val="single" w:sz="4" w:space="0" w:color="auto"/>
              <w:left w:val="single" w:sz="4" w:space="0" w:color="auto"/>
              <w:bottom w:val="single" w:sz="4" w:space="0" w:color="auto"/>
              <w:right w:val="single" w:sz="4" w:space="0" w:color="auto"/>
            </w:tcBorders>
          </w:tcPr>
          <w:p w14:paraId="6DBCE288" w14:textId="77777777" w:rsidR="00044B48" w:rsidRPr="000D1C16" w:rsidRDefault="00044B48" w:rsidP="006D1563">
            <w:pPr>
              <w:jc w:val="both"/>
              <w:rPr>
                <w:rFonts w:ascii="Arial" w:hAnsi="Arial" w:cs="Arial"/>
              </w:rPr>
            </w:pPr>
          </w:p>
        </w:tc>
      </w:tr>
      <w:tr w:rsidR="00BC52F3" w14:paraId="63605B16" w14:textId="024B69DB" w:rsidTr="00BC52F3">
        <w:trPr>
          <w:trHeight w:val="800"/>
        </w:trPr>
        <w:tc>
          <w:tcPr>
            <w:tcW w:w="2425" w:type="dxa"/>
            <w:tcBorders>
              <w:top w:val="single" w:sz="4" w:space="0" w:color="auto"/>
              <w:left w:val="single" w:sz="4" w:space="0" w:color="auto"/>
              <w:bottom w:val="single" w:sz="4" w:space="0" w:color="auto"/>
              <w:right w:val="single" w:sz="4" w:space="0" w:color="auto"/>
            </w:tcBorders>
            <w:hideMark/>
          </w:tcPr>
          <w:p w14:paraId="179D7159" w14:textId="77777777" w:rsidR="00BC52F3" w:rsidRPr="00176EE2" w:rsidRDefault="00BC52F3" w:rsidP="00BC52F3">
            <w:pPr>
              <w:pStyle w:val="BodyText"/>
              <w:numPr>
                <w:ilvl w:val="0"/>
                <w:numId w:val="16"/>
              </w:numPr>
              <w:spacing w:after="120" w:line="276" w:lineRule="auto"/>
              <w:ind w:left="423" w:hanging="423"/>
              <w:jc w:val="left"/>
              <w:rPr>
                <w:rFonts w:cs="Arial"/>
                <w:b/>
              </w:rPr>
            </w:pPr>
            <w:r w:rsidRPr="00176EE2">
              <w:rPr>
                <w:rFonts w:cs="Arial"/>
                <w:b/>
              </w:rPr>
              <w:t>Metering Connection</w:t>
            </w:r>
          </w:p>
        </w:tc>
        <w:tc>
          <w:tcPr>
            <w:tcW w:w="7200" w:type="dxa"/>
            <w:gridSpan w:val="2"/>
            <w:tcBorders>
              <w:top w:val="single" w:sz="4" w:space="0" w:color="auto"/>
              <w:left w:val="single" w:sz="4" w:space="0" w:color="auto"/>
              <w:bottom w:val="single" w:sz="4" w:space="0" w:color="auto"/>
              <w:right w:val="single" w:sz="4" w:space="0" w:color="auto"/>
            </w:tcBorders>
            <w:hideMark/>
          </w:tcPr>
          <w:p w14:paraId="3FA9B419" w14:textId="77777777" w:rsidR="00BC52F3" w:rsidRDefault="00BC52F3" w:rsidP="00BC52F3">
            <w:pPr>
              <w:pStyle w:val="BodyText"/>
              <w:ind w:firstLine="0"/>
              <w:rPr>
                <w:rFonts w:cs="Arial"/>
              </w:rPr>
            </w:pPr>
            <w:r w:rsidRPr="00176EE2">
              <w:t xml:space="preserve">Seller shall provide Buyer (including any </w:t>
            </w:r>
            <w:r>
              <w:t xml:space="preserve">of Buyer’s </w:t>
            </w:r>
            <w:r w:rsidRPr="00176EE2">
              <w:t xml:space="preserve">participating members) </w:t>
            </w:r>
            <w:r>
              <w:t xml:space="preserve">with </w:t>
            </w:r>
            <w:r w:rsidRPr="00176EE2">
              <w:t>a live data metering connection that may be accessed using the Inter-Control Center Communications Protocol (</w:t>
            </w:r>
            <w:r>
              <w:t>“</w:t>
            </w:r>
            <w:r w:rsidRPr="003B7AD8">
              <w:rPr>
                <w:b/>
                <w:i/>
              </w:rPr>
              <w:t>ICCP</w:t>
            </w:r>
            <w:r>
              <w:t>”</w:t>
            </w:r>
            <w:r w:rsidRPr="00176EE2">
              <w:t>) as defined by the International Electrotechnical Commission</w:t>
            </w:r>
            <w:r>
              <w:t xml:space="preserve"> to </w:t>
            </w:r>
            <w:r w:rsidRPr="00176EE2">
              <w:t xml:space="preserve">enable the exchange of real-time and historical power system monitoring and control data, including measured values and accounting data. </w:t>
            </w:r>
            <w:r w:rsidRPr="00C406BA">
              <w:rPr>
                <w:rFonts w:cs="Arial"/>
              </w:rPr>
              <w:t>Metering shall comply with the most-current CEC RPS Guidebook</w:t>
            </w:r>
            <w:r>
              <w:rPr>
                <w:rFonts w:cs="Arial"/>
              </w:rPr>
              <w:t xml:space="preserve"> and LADWP Metering Policy, as applicable. </w:t>
            </w:r>
          </w:p>
          <w:p w14:paraId="6C6F0037" w14:textId="77777777" w:rsidR="00BC52F3" w:rsidRDefault="00BC52F3" w:rsidP="00BC52F3">
            <w:pPr>
              <w:pStyle w:val="BodyText"/>
              <w:ind w:firstLine="0"/>
              <w:rPr>
                <w:rFonts w:cs="Arial"/>
              </w:rPr>
            </w:pPr>
            <w:r>
              <w:rPr>
                <w:rFonts w:cs="Arial"/>
              </w:rPr>
              <w:t>Distributed Network Protocol (“</w:t>
            </w:r>
            <w:r w:rsidRPr="00B85F68">
              <w:rPr>
                <w:rFonts w:cs="Arial"/>
                <w:b/>
                <w:bCs/>
                <w:i/>
                <w:iCs/>
              </w:rPr>
              <w:t>DNP3</w:t>
            </w:r>
            <w:r>
              <w:rPr>
                <w:rFonts w:cs="Arial"/>
              </w:rPr>
              <w:t xml:space="preserve">”), based on the standards of the International Electrotechnical Commission, is an alternative option for metering connection. </w:t>
            </w:r>
          </w:p>
          <w:p w14:paraId="2A8C4C85" w14:textId="2261BDC8" w:rsidR="00BC52F3" w:rsidRPr="00176EE2" w:rsidRDefault="00BC52F3" w:rsidP="00BC52F3">
            <w:pPr>
              <w:pStyle w:val="BodyText"/>
              <w:ind w:firstLine="0"/>
            </w:pPr>
            <w:r>
              <w:rPr>
                <w:rFonts w:cs="Arial"/>
              </w:rPr>
              <w:t>Depending on the utility, DNP3 may be the preferred method for metering connection. For instance, DNP3 is the primary method for LADWP.</w:t>
            </w:r>
          </w:p>
        </w:tc>
        <w:tc>
          <w:tcPr>
            <w:tcW w:w="1728" w:type="dxa"/>
            <w:tcBorders>
              <w:top w:val="single" w:sz="4" w:space="0" w:color="auto"/>
              <w:left w:val="single" w:sz="4" w:space="0" w:color="auto"/>
              <w:bottom w:val="single" w:sz="4" w:space="0" w:color="auto"/>
              <w:right w:val="single" w:sz="4" w:space="0" w:color="auto"/>
            </w:tcBorders>
          </w:tcPr>
          <w:p w14:paraId="2228A025" w14:textId="77777777" w:rsidR="00BC52F3" w:rsidRDefault="00BC52F3" w:rsidP="00BC52F3">
            <w:pPr>
              <w:pStyle w:val="BodyText"/>
              <w:ind w:firstLine="0"/>
            </w:pPr>
          </w:p>
        </w:tc>
      </w:tr>
      <w:tr w:rsidR="00BC52F3" w14:paraId="414C76B5" w14:textId="0B947E05" w:rsidTr="00BC52F3">
        <w:trPr>
          <w:trHeight w:val="1430"/>
        </w:trPr>
        <w:tc>
          <w:tcPr>
            <w:tcW w:w="2425" w:type="dxa"/>
            <w:tcBorders>
              <w:top w:val="single" w:sz="4" w:space="0" w:color="auto"/>
              <w:left w:val="single" w:sz="4" w:space="0" w:color="auto"/>
              <w:bottom w:val="single" w:sz="4" w:space="0" w:color="auto"/>
              <w:right w:val="single" w:sz="4" w:space="0" w:color="auto"/>
            </w:tcBorders>
          </w:tcPr>
          <w:p w14:paraId="029353DB" w14:textId="77777777" w:rsidR="00BC52F3" w:rsidRPr="00176EE2" w:rsidRDefault="00BC52F3" w:rsidP="00BC52F3">
            <w:pPr>
              <w:pStyle w:val="BodyText"/>
              <w:numPr>
                <w:ilvl w:val="0"/>
                <w:numId w:val="16"/>
              </w:numPr>
              <w:spacing w:after="120"/>
              <w:ind w:left="423" w:hanging="423"/>
              <w:jc w:val="left"/>
              <w:rPr>
                <w:rFonts w:cs="Arial"/>
                <w:b/>
              </w:rPr>
            </w:pPr>
            <w:r w:rsidRPr="00176EE2">
              <w:rPr>
                <w:rFonts w:cs="Arial"/>
                <w:b/>
              </w:rPr>
              <w:t>Point of Delivery</w:t>
            </w:r>
          </w:p>
        </w:tc>
        <w:tc>
          <w:tcPr>
            <w:tcW w:w="7200" w:type="dxa"/>
            <w:gridSpan w:val="2"/>
            <w:tcBorders>
              <w:top w:val="single" w:sz="4" w:space="0" w:color="auto"/>
              <w:left w:val="single" w:sz="4" w:space="0" w:color="auto"/>
              <w:bottom w:val="single" w:sz="4" w:space="0" w:color="auto"/>
              <w:right w:val="single" w:sz="4" w:space="0" w:color="auto"/>
            </w:tcBorders>
          </w:tcPr>
          <w:p w14:paraId="0889979D" w14:textId="77777777" w:rsidR="005D1606" w:rsidRPr="00176EE2" w:rsidRDefault="005D1606" w:rsidP="005D1606">
            <w:pPr>
              <w:pStyle w:val="BodyText"/>
              <w:ind w:firstLine="0"/>
            </w:pPr>
            <w:r w:rsidRPr="00176EE2">
              <w:t>The point of delivery for the Facility (“</w:t>
            </w:r>
            <w:r w:rsidRPr="00176EE2">
              <w:rPr>
                <w:b/>
                <w:i/>
              </w:rPr>
              <w:t>POD</w:t>
            </w:r>
            <w:r w:rsidRPr="00176EE2">
              <w:t>”) shall be the [</w:t>
            </w:r>
            <w:r w:rsidRPr="00176EE2">
              <w:rPr>
                <w:highlight w:val="yellow"/>
              </w:rPr>
              <w:t>Substation</w:t>
            </w:r>
            <w:r w:rsidRPr="00176EE2">
              <w:t>] in [</w:t>
            </w:r>
            <w:r w:rsidRPr="00176EE2">
              <w:rPr>
                <w:highlight w:val="yellow"/>
              </w:rPr>
              <w:t>County, State</w:t>
            </w:r>
            <w:r w:rsidRPr="00176EE2">
              <w:t>]. All transmission and ancillary service costs, including scheduling from the Facility to the POD and any transformer crossover fee</w:t>
            </w:r>
            <w:r>
              <w:t>s</w:t>
            </w:r>
            <w:r w:rsidRPr="00176EE2">
              <w:t xml:space="preserve"> for transmitting energy between substations, </w:t>
            </w:r>
            <w:proofErr w:type="gramStart"/>
            <w:r w:rsidRPr="00176EE2">
              <w:t>is</w:t>
            </w:r>
            <w:proofErr w:type="gramEnd"/>
            <w:r w:rsidRPr="00176EE2">
              <w:t xml:space="preserve"> included in the Contract Price. Buyer shall only be obligated to purchase and pay for energy delivered to Buyer</w:t>
            </w:r>
            <w:r>
              <w:t xml:space="preserve"> </w:t>
            </w:r>
            <w:r w:rsidRPr="00176EE2">
              <w:t xml:space="preserve">at the POD, which energy shall be net of parasitic </w:t>
            </w:r>
            <w:proofErr w:type="gramStart"/>
            <w:r w:rsidRPr="00176EE2">
              <w:t>load</w:t>
            </w:r>
            <w:r>
              <w:t xml:space="preserve"> and</w:t>
            </w:r>
            <w:r w:rsidRPr="00176EE2">
              <w:t xml:space="preserve"> transmission</w:t>
            </w:r>
            <w:proofErr w:type="gramEnd"/>
            <w:r w:rsidRPr="00176EE2">
              <w:t xml:space="preserve"> and transformation losses</w:t>
            </w:r>
            <w:r>
              <w:t xml:space="preserve">, all </w:t>
            </w:r>
            <w:r w:rsidRPr="002D34BA">
              <w:rPr>
                <w:rFonts w:cs="Arial"/>
              </w:rPr>
              <w:t>in conformance with the latest version of the CEC RPS Guidebook</w:t>
            </w:r>
            <w:r w:rsidRPr="00176EE2">
              <w:t>.</w:t>
            </w:r>
          </w:p>
          <w:p w14:paraId="733487D9" w14:textId="6254C451" w:rsidR="00BC52F3" w:rsidRPr="00AE125F" w:rsidRDefault="005D1606" w:rsidP="005D1606">
            <w:pPr>
              <w:pStyle w:val="BodyText"/>
              <w:ind w:firstLine="0"/>
            </w:pPr>
            <w:r w:rsidRPr="00176EE2">
              <w:t>If the Facility delivers energy through the CAISO system, the appropriate PNODE will be [</w:t>
            </w:r>
            <w:r w:rsidRPr="00176EE2">
              <w:rPr>
                <w:highlight w:val="yellow"/>
              </w:rPr>
              <w:t>provide POD]</w:t>
            </w:r>
            <w:r>
              <w:rPr>
                <w:highlight w:val="yellow"/>
              </w:rPr>
              <w:t>.</w:t>
            </w:r>
          </w:p>
        </w:tc>
        <w:tc>
          <w:tcPr>
            <w:tcW w:w="1728" w:type="dxa"/>
            <w:tcBorders>
              <w:top w:val="single" w:sz="4" w:space="0" w:color="auto"/>
              <w:left w:val="single" w:sz="4" w:space="0" w:color="auto"/>
              <w:bottom w:val="single" w:sz="4" w:space="0" w:color="auto"/>
              <w:right w:val="single" w:sz="4" w:space="0" w:color="auto"/>
            </w:tcBorders>
          </w:tcPr>
          <w:p w14:paraId="5AB33060" w14:textId="77777777" w:rsidR="00BC52F3" w:rsidRPr="00176EE2" w:rsidRDefault="00BC52F3" w:rsidP="00BC52F3">
            <w:pPr>
              <w:pStyle w:val="BodyText"/>
              <w:ind w:firstLine="0"/>
            </w:pPr>
          </w:p>
        </w:tc>
      </w:tr>
      <w:tr w:rsidR="00BC52F3" w14:paraId="24229922" w14:textId="2753B34F" w:rsidTr="00BC52F3">
        <w:tc>
          <w:tcPr>
            <w:tcW w:w="2425" w:type="dxa"/>
            <w:tcBorders>
              <w:top w:val="single" w:sz="4" w:space="0" w:color="auto"/>
              <w:left w:val="single" w:sz="4" w:space="0" w:color="auto"/>
              <w:bottom w:val="single" w:sz="4" w:space="0" w:color="auto"/>
              <w:right w:val="single" w:sz="4" w:space="0" w:color="auto"/>
            </w:tcBorders>
          </w:tcPr>
          <w:p w14:paraId="2D72E6BB" w14:textId="77777777" w:rsidR="00BC52F3" w:rsidRPr="00176EE2" w:rsidRDefault="00BC52F3" w:rsidP="00BC52F3">
            <w:pPr>
              <w:pStyle w:val="BodyText"/>
              <w:numPr>
                <w:ilvl w:val="0"/>
                <w:numId w:val="16"/>
              </w:numPr>
              <w:spacing w:after="120"/>
              <w:ind w:left="333" w:hanging="333"/>
              <w:jc w:val="left"/>
              <w:rPr>
                <w:rFonts w:cs="Arial"/>
                <w:b/>
              </w:rPr>
            </w:pPr>
            <w:r w:rsidRPr="00176EE2">
              <w:rPr>
                <w:rFonts w:cs="Arial"/>
                <w:b/>
              </w:rPr>
              <w:t>Point of Interconnection</w:t>
            </w:r>
          </w:p>
        </w:tc>
        <w:tc>
          <w:tcPr>
            <w:tcW w:w="7200" w:type="dxa"/>
            <w:gridSpan w:val="2"/>
            <w:tcBorders>
              <w:top w:val="single" w:sz="4" w:space="0" w:color="auto"/>
              <w:left w:val="single" w:sz="4" w:space="0" w:color="auto"/>
              <w:bottom w:val="single" w:sz="4" w:space="0" w:color="auto"/>
              <w:right w:val="single" w:sz="4" w:space="0" w:color="auto"/>
            </w:tcBorders>
          </w:tcPr>
          <w:p w14:paraId="2C0A59C5" w14:textId="2FCC7A6D" w:rsidR="00BC52F3" w:rsidRPr="00176EE2" w:rsidRDefault="00BC52F3" w:rsidP="00BC52F3">
            <w:pPr>
              <w:pStyle w:val="BodyText"/>
              <w:ind w:firstLine="0"/>
            </w:pPr>
            <w:r w:rsidRPr="00BF2349">
              <w:t xml:space="preserve">The first point of </w:t>
            </w:r>
            <w:r>
              <w:t>i</w:t>
            </w:r>
            <w:r w:rsidRPr="00BF2349">
              <w:t xml:space="preserve">nterconnection </w:t>
            </w:r>
            <w:r>
              <w:t xml:space="preserve">and delivery </w:t>
            </w:r>
            <w:r w:rsidRPr="00BF2349">
              <w:t>will be</w:t>
            </w:r>
            <w:r>
              <w:t xml:space="preserve"> at the [</w:t>
            </w:r>
            <w:r w:rsidR="005D1606">
              <w:t>POI</w:t>
            </w:r>
            <w:r>
              <w:t>]</w:t>
            </w:r>
            <w:r w:rsidRPr="00F23605">
              <w:t xml:space="preserve">. </w:t>
            </w:r>
          </w:p>
        </w:tc>
        <w:tc>
          <w:tcPr>
            <w:tcW w:w="1728" w:type="dxa"/>
            <w:tcBorders>
              <w:top w:val="single" w:sz="4" w:space="0" w:color="auto"/>
              <w:left w:val="single" w:sz="4" w:space="0" w:color="auto"/>
              <w:bottom w:val="single" w:sz="4" w:space="0" w:color="auto"/>
              <w:right w:val="single" w:sz="4" w:space="0" w:color="auto"/>
            </w:tcBorders>
          </w:tcPr>
          <w:p w14:paraId="5112AEC5" w14:textId="77777777" w:rsidR="00BC52F3" w:rsidRPr="00BF2349" w:rsidRDefault="00BC52F3" w:rsidP="00BC52F3">
            <w:pPr>
              <w:pStyle w:val="BodyText"/>
              <w:ind w:firstLine="0"/>
            </w:pPr>
          </w:p>
        </w:tc>
      </w:tr>
      <w:tr w:rsidR="00BC52F3" w14:paraId="282B31EE" w14:textId="54C7A9EF" w:rsidTr="00290974">
        <w:tc>
          <w:tcPr>
            <w:tcW w:w="2425" w:type="dxa"/>
            <w:tcBorders>
              <w:top w:val="single" w:sz="4" w:space="0" w:color="auto"/>
              <w:left w:val="single" w:sz="4" w:space="0" w:color="auto"/>
              <w:bottom w:val="single" w:sz="4" w:space="0" w:color="auto"/>
              <w:right w:val="single" w:sz="4" w:space="0" w:color="auto"/>
            </w:tcBorders>
          </w:tcPr>
          <w:p w14:paraId="63423757" w14:textId="77777777" w:rsidR="00BC52F3" w:rsidRDefault="00BC52F3" w:rsidP="00BC52F3">
            <w:pPr>
              <w:pStyle w:val="BodyText"/>
              <w:numPr>
                <w:ilvl w:val="0"/>
                <w:numId w:val="16"/>
              </w:numPr>
              <w:spacing w:after="120"/>
              <w:ind w:left="423" w:hanging="423"/>
              <w:jc w:val="left"/>
              <w:rPr>
                <w:rFonts w:cs="Arial"/>
                <w:b/>
              </w:rPr>
            </w:pPr>
            <w:r>
              <w:rPr>
                <w:rFonts w:cs="Arial"/>
                <w:b/>
              </w:rPr>
              <w:t>Scheduling Coordinator</w:t>
            </w:r>
          </w:p>
        </w:tc>
        <w:tc>
          <w:tcPr>
            <w:tcW w:w="7200" w:type="dxa"/>
            <w:gridSpan w:val="2"/>
            <w:tcBorders>
              <w:top w:val="single" w:sz="4" w:space="0" w:color="auto"/>
              <w:left w:val="single" w:sz="4" w:space="0" w:color="auto"/>
              <w:bottom w:val="single" w:sz="4" w:space="0" w:color="auto"/>
              <w:right w:val="single" w:sz="4" w:space="0" w:color="auto"/>
            </w:tcBorders>
          </w:tcPr>
          <w:p w14:paraId="7E51EE2D" w14:textId="4FBFA187" w:rsidR="00BC52F3" w:rsidRDefault="005D1606" w:rsidP="00290974">
            <w:pPr>
              <w:pStyle w:val="BodyText"/>
              <w:ind w:firstLine="0"/>
              <w:jc w:val="left"/>
            </w:pPr>
            <w:r>
              <w:t>Please specify whether Seller expects to operate as Buyer’s scheduling coordinator</w:t>
            </w:r>
            <w:r w:rsidR="00BC52F3" w:rsidRPr="00192408">
              <w:t>.</w:t>
            </w:r>
            <w:r w:rsidR="00BC52F3">
              <w:t xml:space="preserve"> </w:t>
            </w:r>
          </w:p>
        </w:tc>
        <w:tc>
          <w:tcPr>
            <w:tcW w:w="1728" w:type="dxa"/>
            <w:tcBorders>
              <w:top w:val="single" w:sz="4" w:space="0" w:color="auto"/>
              <w:left w:val="single" w:sz="4" w:space="0" w:color="auto"/>
              <w:bottom w:val="single" w:sz="4" w:space="0" w:color="auto"/>
              <w:right w:val="single" w:sz="4" w:space="0" w:color="auto"/>
            </w:tcBorders>
          </w:tcPr>
          <w:p w14:paraId="7D2F7363" w14:textId="77777777" w:rsidR="005D1606" w:rsidRPr="00B102EA" w:rsidRDefault="005D1606" w:rsidP="005D1606">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06A9BBF" w14:textId="77777777" w:rsidR="005D1606" w:rsidRPr="00B102EA" w:rsidRDefault="005D1606" w:rsidP="005D1606">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4E5AEC0" w14:textId="77777777" w:rsidR="005D1606" w:rsidRPr="00176EE2" w:rsidRDefault="005D1606" w:rsidP="005D1606">
            <w:pPr>
              <w:pStyle w:val="BodyText"/>
              <w:ind w:firstLine="0"/>
              <w:rPr>
                <w:rFonts w:cs="Arial"/>
              </w:rPr>
            </w:pPr>
            <w:r w:rsidRPr="00176EE2">
              <w:rPr>
                <w:rFonts w:cs="Arial"/>
              </w:rPr>
              <w:t>Comments:</w:t>
            </w:r>
          </w:p>
          <w:p w14:paraId="0ACF2505" w14:textId="77777777" w:rsidR="00BC52F3" w:rsidRDefault="00BC52F3" w:rsidP="00BC52F3">
            <w:pPr>
              <w:pStyle w:val="BodyText"/>
              <w:ind w:firstLine="0"/>
            </w:pPr>
          </w:p>
        </w:tc>
      </w:tr>
      <w:tr w:rsidR="00BC52F3" w14:paraId="5748EC15" w14:textId="47CBF992" w:rsidTr="00BC52F3">
        <w:tc>
          <w:tcPr>
            <w:tcW w:w="2425" w:type="dxa"/>
            <w:tcBorders>
              <w:top w:val="single" w:sz="4" w:space="0" w:color="auto"/>
              <w:left w:val="single" w:sz="4" w:space="0" w:color="auto"/>
              <w:bottom w:val="single" w:sz="4" w:space="0" w:color="auto"/>
              <w:right w:val="single" w:sz="4" w:space="0" w:color="auto"/>
            </w:tcBorders>
          </w:tcPr>
          <w:p w14:paraId="3E441EB0" w14:textId="005D4A67" w:rsidR="00BC52F3" w:rsidRDefault="00BC52F3" w:rsidP="00BC52F3">
            <w:pPr>
              <w:pStyle w:val="BodyText"/>
              <w:numPr>
                <w:ilvl w:val="0"/>
                <w:numId w:val="16"/>
              </w:numPr>
              <w:spacing w:after="120"/>
              <w:ind w:left="423" w:hanging="423"/>
              <w:jc w:val="left"/>
              <w:rPr>
                <w:rFonts w:cs="Arial"/>
                <w:b/>
              </w:rPr>
            </w:pPr>
            <w:r>
              <w:rPr>
                <w:rFonts w:cs="Arial"/>
                <w:b/>
              </w:rPr>
              <w:lastRenderedPageBreak/>
              <w:t xml:space="preserve"> Seller Compliance Responsibility</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9DC4711" w14:textId="29FB4575" w:rsidR="00BC52F3" w:rsidRDefault="00BC52F3" w:rsidP="00BC52F3">
            <w:pPr>
              <w:pStyle w:val="BodyText"/>
              <w:ind w:firstLine="0"/>
            </w:pPr>
            <w:r w:rsidRPr="00176EE2">
              <w:t>Seller shall be responsible for any compliance obligations, and other regulatory or legal obligations associated with the Facility</w:t>
            </w:r>
            <w:r>
              <w:t xml:space="preserve"> and delivery of the Product in the same type, characteristics, and quantity</w:t>
            </w:r>
            <w:r w:rsidRPr="00176EE2">
              <w:t>, including but not limited to costs and expenses incurred by Seller to third parties in connection with or related to environmental liabilities,</w:t>
            </w:r>
            <w:r>
              <w:t xml:space="preserve"> emission performance standards,</w:t>
            </w:r>
            <w:r w:rsidRPr="00176EE2">
              <w:t xml:space="preserve"> losses, damages or costs, CEC certification and verification</w:t>
            </w:r>
            <w:r>
              <w:t>, and any future environmental and Facility attributes comprising the Product (“Compliant”)</w:t>
            </w:r>
            <w:r w:rsidRPr="00176EE2">
              <w:t>.</w:t>
            </w:r>
            <w:r>
              <w:t xml:space="preserve"> If a Change in Law occurs after the COD that causes </w:t>
            </w:r>
            <w:r w:rsidRPr="001B3E97">
              <w:rPr>
                <w:color w:val="000000" w:themeColor="text1"/>
              </w:rPr>
              <w:t xml:space="preserve">Seller </w:t>
            </w:r>
            <w:r>
              <w:rPr>
                <w:color w:val="000000" w:themeColor="text1"/>
              </w:rPr>
              <w:t>to make modifications to the Facility necessary to remain Compliant, Seller s</w:t>
            </w:r>
            <w:r w:rsidRPr="001B3E97">
              <w:rPr>
                <w:color w:val="000000" w:themeColor="text1"/>
              </w:rPr>
              <w:t xml:space="preserve">hall be responsible for all costs and expenses incurred by either Party in the performance of the </w:t>
            </w:r>
            <w:r>
              <w:rPr>
                <w:color w:val="000000" w:themeColor="text1"/>
              </w:rPr>
              <w:t>Seller’s</w:t>
            </w:r>
            <w:r w:rsidRPr="001B3E97">
              <w:rPr>
                <w:color w:val="000000" w:themeColor="text1"/>
              </w:rPr>
              <w:t xml:space="preserve"> </w:t>
            </w:r>
            <w:r>
              <w:rPr>
                <w:color w:val="000000" w:themeColor="text1"/>
              </w:rPr>
              <w:t xml:space="preserve">compliance </w:t>
            </w:r>
            <w:r w:rsidRPr="001B3E97">
              <w:rPr>
                <w:color w:val="000000" w:themeColor="text1"/>
              </w:rPr>
              <w:t>obligations (collectively, the “</w:t>
            </w:r>
            <w:r w:rsidRPr="001B3E97">
              <w:rPr>
                <w:b/>
                <w:bCs/>
                <w:color w:val="000000" w:themeColor="text1"/>
                <w:u w:val="single"/>
              </w:rPr>
              <w:t>Compliance Actions</w:t>
            </w:r>
            <w:r w:rsidRPr="001B3E97">
              <w:rPr>
                <w:color w:val="000000" w:themeColor="text1"/>
              </w:rPr>
              <w:t xml:space="preserve">”) up to an aggregate amount of </w:t>
            </w:r>
            <w:r>
              <w:rPr>
                <w:color w:val="000000" w:themeColor="text1"/>
              </w:rPr>
              <w:t>$[</w:t>
            </w:r>
            <w:r w:rsidRPr="00A7457B">
              <w:rPr>
                <w:color w:val="000000" w:themeColor="text1"/>
                <w:highlight w:val="yellow"/>
              </w:rPr>
              <w:t>x</w:t>
            </w:r>
            <w:r>
              <w:rPr>
                <w:color w:val="000000" w:themeColor="text1"/>
              </w:rPr>
              <w:t>]/MW</w:t>
            </w:r>
            <w:r w:rsidRPr="001B3E97">
              <w:rPr>
                <w:color w:val="000000" w:themeColor="text1"/>
              </w:rPr>
              <w:t>(“</w:t>
            </w:r>
            <w:r w:rsidRPr="001B3E97">
              <w:rPr>
                <w:b/>
                <w:bCs/>
                <w:color w:val="000000" w:themeColor="text1"/>
                <w:u w:val="single"/>
              </w:rPr>
              <w:t>Compliance Expenditure Cap</w:t>
            </w:r>
            <w:r w:rsidRPr="001B3E97">
              <w:rPr>
                <w:color w:val="000000" w:themeColor="text1"/>
              </w:rPr>
              <w:t>”).</w:t>
            </w:r>
            <w:r>
              <w:t xml:space="preserve"> If after a commercially reasonable period of time after such change in law, Seller reasonably determines that such efforts are reasonably likely to require Seller to incur costs in excess of the Compliance Expenditure Cap, Seller shall provide Buyer with notice containing a detailed description of prior compliance actions, the basis for Seller’s expectation that required compliance actions will exceed the Compliance Expenditure Cap, Seller’s projected overage (the “</w:t>
            </w:r>
            <w:r>
              <w:rPr>
                <w:b/>
                <w:bCs/>
                <w:i/>
                <w:iCs/>
              </w:rPr>
              <w:t>Excess Compliance Cost</w:t>
            </w:r>
            <w:r>
              <w:t>”) and Seller’s projected timeline for successful completion of such compliance actions (an “</w:t>
            </w:r>
            <w:r>
              <w:rPr>
                <w:b/>
                <w:bCs/>
                <w:i/>
                <w:iCs/>
              </w:rPr>
              <w:t>Excess Expenditure Notice</w:t>
            </w:r>
            <w:r>
              <w:t xml:space="preserve">”).  </w:t>
            </w:r>
          </w:p>
          <w:p w14:paraId="529F1763" w14:textId="0B63B559" w:rsidR="00BC52F3" w:rsidRDefault="00BC52F3" w:rsidP="00BC52F3">
            <w:pPr>
              <w:pStyle w:val="BodyText"/>
              <w:ind w:firstLine="0"/>
            </w:pPr>
            <w:r>
              <w:t xml:space="preserve">During any </w:t>
            </w:r>
            <w:proofErr w:type="gramStart"/>
            <w:r>
              <w:t>period of time</w:t>
            </w:r>
            <w:proofErr w:type="gramEnd"/>
            <w:r>
              <w:t xml:space="preserve"> in which </w:t>
            </w:r>
            <w:r w:rsidRPr="00176EE2">
              <w:t xml:space="preserve">the Facility is not </w:t>
            </w:r>
            <w:r>
              <w:t>Compliant</w:t>
            </w:r>
            <w:r w:rsidRPr="00176EE2">
              <w:t xml:space="preserve">, as applicable, Buyer </w:t>
            </w:r>
            <w:r>
              <w:t>shall pay Seller an amount to be specified in the ESA (“</w:t>
            </w:r>
            <w:r>
              <w:rPr>
                <w:b/>
                <w:bCs/>
                <w:i/>
                <w:iCs/>
              </w:rPr>
              <w:t>Replacement Price</w:t>
            </w:r>
            <w:r>
              <w:t xml:space="preserve">”) </w:t>
            </w:r>
            <w:r w:rsidRPr="00176EE2">
              <w:t xml:space="preserve">in lieu of the original Contract Price. In no event shall the </w:t>
            </w:r>
            <w:r>
              <w:t>Replacement P</w:t>
            </w:r>
            <w:r w:rsidRPr="00176EE2">
              <w:t xml:space="preserve">rice be more than the original </w:t>
            </w:r>
            <w:r>
              <w:t>C</w:t>
            </w:r>
            <w:r w:rsidRPr="00176EE2">
              <w:t xml:space="preserve">ontract </w:t>
            </w:r>
            <w:r>
              <w:t>P</w:t>
            </w:r>
            <w:r w:rsidRPr="00176EE2">
              <w:t xml:space="preserve">rice. The </w:t>
            </w:r>
            <w:r>
              <w:t xml:space="preserve">Replacement </w:t>
            </w:r>
            <w:r w:rsidRPr="00176EE2">
              <w:t xml:space="preserve">Price shall remain in place until such time as the Facility is brought back into </w:t>
            </w:r>
            <w:r>
              <w:t>Compliance</w:t>
            </w:r>
            <w:r w:rsidRPr="00176EE2">
              <w:t>, as applicable</w:t>
            </w:r>
            <w:r>
              <w:t>, or Buyer elects to terminate pursuant to the following paragraph.</w:t>
            </w:r>
            <w:r w:rsidRPr="00176EE2">
              <w:t xml:space="preserve"> </w:t>
            </w:r>
          </w:p>
          <w:p w14:paraId="565A0A45" w14:textId="1B258C1D" w:rsidR="00BC52F3" w:rsidRPr="005C1641" w:rsidRDefault="00BC52F3" w:rsidP="00BC52F3">
            <w:pPr>
              <w:pStyle w:val="BodyText"/>
              <w:ind w:firstLine="0"/>
            </w:pPr>
            <w:r w:rsidRPr="00176EE2">
              <w:t xml:space="preserve">If </w:t>
            </w:r>
            <w:r>
              <w:t>at any time after the earliest to occur of (</w:t>
            </w:r>
            <w:proofErr w:type="spellStart"/>
            <w:r>
              <w:t>i</w:t>
            </w:r>
            <w:proofErr w:type="spellEnd"/>
            <w:r>
              <w:t>) </w:t>
            </w:r>
            <w:r w:rsidRPr="00CC0BFE">
              <w:t>six (6)</w:t>
            </w:r>
            <w:r>
              <w:t xml:space="preserve"> months of paying the Replacement Price, (ii) Seller’s delivery of an Excess Expenditure Notice, or (iii) Seller’s expenditure of funds in an amount equal to or exceeding the Compliance Expenditure Cap, Buyer determines, in its reasonable discretion, that notwithstanding Seller’s commercially reasonable efforts, Seller will be unable to bring the Facility into Compliance, as applicable, and neither Buyer nor Seller are willing to pay the Excess Compliance Cost, </w:t>
            </w:r>
            <w:r w:rsidRPr="00176EE2">
              <w:t xml:space="preserve">Buyer </w:t>
            </w:r>
            <w:r>
              <w:t>may elect by notice to Seller, at Buyer’s sole discretion, to terminate the ESA.</w:t>
            </w:r>
          </w:p>
        </w:tc>
        <w:tc>
          <w:tcPr>
            <w:tcW w:w="1728" w:type="dxa"/>
            <w:tcBorders>
              <w:top w:val="single" w:sz="4" w:space="0" w:color="auto"/>
              <w:left w:val="single" w:sz="4" w:space="0" w:color="auto"/>
              <w:bottom w:val="single" w:sz="4" w:space="0" w:color="auto"/>
              <w:right w:val="single" w:sz="4" w:space="0" w:color="auto"/>
            </w:tcBorders>
          </w:tcPr>
          <w:p w14:paraId="77323E30" w14:textId="77777777" w:rsidR="00BC52F3" w:rsidRPr="00176EE2" w:rsidRDefault="00BC52F3" w:rsidP="00BC52F3">
            <w:pPr>
              <w:pStyle w:val="BodyText"/>
              <w:ind w:firstLine="0"/>
            </w:pPr>
          </w:p>
        </w:tc>
      </w:tr>
      <w:tr w:rsidR="00BC52F3" w14:paraId="58DB7342" w14:textId="5D88A3B5" w:rsidTr="00BC52F3">
        <w:tc>
          <w:tcPr>
            <w:tcW w:w="2425" w:type="dxa"/>
            <w:tcBorders>
              <w:top w:val="single" w:sz="4" w:space="0" w:color="auto"/>
              <w:left w:val="single" w:sz="4" w:space="0" w:color="auto"/>
              <w:bottom w:val="single" w:sz="4" w:space="0" w:color="auto"/>
              <w:right w:val="single" w:sz="4" w:space="0" w:color="auto"/>
            </w:tcBorders>
          </w:tcPr>
          <w:p w14:paraId="1C273B6C" w14:textId="5ECFD9CE" w:rsidR="00BC52F3" w:rsidRPr="00176EE2" w:rsidRDefault="00BC52F3" w:rsidP="00BC52F3">
            <w:pPr>
              <w:pStyle w:val="BodyText"/>
              <w:numPr>
                <w:ilvl w:val="0"/>
                <w:numId w:val="16"/>
              </w:numPr>
              <w:spacing w:after="120"/>
              <w:ind w:left="423" w:hanging="423"/>
              <w:jc w:val="left"/>
              <w:rPr>
                <w:rFonts w:cs="Arial"/>
                <w:b/>
              </w:rPr>
            </w:pPr>
            <w:r>
              <w:rPr>
                <w:rFonts w:cs="Arial"/>
                <w:b/>
              </w:rPr>
              <w:t>Change in Market Structure</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281F6E69" w14:textId="3E21351D" w:rsidR="00BC52F3" w:rsidRPr="00176EE2" w:rsidRDefault="00BC52F3" w:rsidP="00BC52F3">
            <w:pPr>
              <w:pStyle w:val="BodyText"/>
              <w:ind w:firstLine="0"/>
            </w:pPr>
            <w:r>
              <w:t xml:space="preserve">If a regionalization or major change in the market structure of the Western Interconnection occurs during the Term, then the Parties agree to negotiate such modifications to the ESA as necessary to enable the Parties to continue to perform their respective obligations under the ESA, while preserving, to the maximum </w:t>
            </w:r>
            <w:r>
              <w:lastRenderedPageBreak/>
              <w:t xml:space="preserve">extent possible, the benefits, burdens, and obligations set forth in the ESA as of the Effective Date. </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5DFD42B9" w14:textId="77777777" w:rsidR="00BC52F3" w:rsidRDefault="00BC52F3" w:rsidP="00BC52F3">
            <w:pPr>
              <w:pStyle w:val="BodyText"/>
              <w:ind w:firstLine="0"/>
            </w:pPr>
          </w:p>
        </w:tc>
      </w:tr>
      <w:tr w:rsidR="00BC52F3" w14:paraId="7F389D7F" w14:textId="57F5A998" w:rsidTr="00EF2675">
        <w:tc>
          <w:tcPr>
            <w:tcW w:w="2425" w:type="dxa"/>
            <w:tcBorders>
              <w:top w:val="single" w:sz="4" w:space="0" w:color="auto"/>
              <w:left w:val="single" w:sz="4" w:space="0" w:color="auto"/>
              <w:bottom w:val="single" w:sz="4" w:space="0" w:color="auto"/>
              <w:right w:val="single" w:sz="4" w:space="0" w:color="auto"/>
            </w:tcBorders>
          </w:tcPr>
          <w:p w14:paraId="0B42A4A8" w14:textId="25413C0D" w:rsidR="00BC52F3" w:rsidRDefault="00BC52F3" w:rsidP="00BC52F3">
            <w:pPr>
              <w:pStyle w:val="BodyText"/>
              <w:numPr>
                <w:ilvl w:val="0"/>
                <w:numId w:val="16"/>
              </w:numPr>
              <w:spacing w:after="120"/>
              <w:ind w:left="423" w:hanging="423"/>
              <w:jc w:val="left"/>
              <w:rPr>
                <w:rFonts w:cs="Arial"/>
                <w:b/>
              </w:rPr>
            </w:pPr>
            <w:r>
              <w:rPr>
                <w:rFonts w:cs="Arial"/>
                <w:b/>
              </w:rPr>
              <w:t>Force Majeure Event</w:t>
            </w:r>
          </w:p>
        </w:tc>
        <w:tc>
          <w:tcPr>
            <w:tcW w:w="7200" w:type="dxa"/>
            <w:gridSpan w:val="2"/>
            <w:tcBorders>
              <w:top w:val="single" w:sz="4" w:space="0" w:color="auto"/>
              <w:left w:val="single" w:sz="4" w:space="0" w:color="auto"/>
              <w:bottom w:val="single" w:sz="4" w:space="0" w:color="auto"/>
              <w:right w:val="single" w:sz="4" w:space="0" w:color="auto"/>
            </w:tcBorders>
          </w:tcPr>
          <w:p w14:paraId="35A88BBB" w14:textId="148BE7A4" w:rsidR="00BC52F3" w:rsidRDefault="00BC52F3" w:rsidP="00EF2675">
            <w:pPr>
              <w:pStyle w:val="BodyText"/>
              <w:ind w:firstLine="0"/>
              <w:jc w:val="left"/>
            </w:pPr>
            <w:r>
              <w:t xml:space="preserve">Force Majeure </w:t>
            </w:r>
            <w:r w:rsidR="007F7ADE">
              <w:t>will be defined in the ESA.</w:t>
            </w:r>
          </w:p>
          <w:p w14:paraId="16B37FC0" w14:textId="449853FB" w:rsidR="00BC52F3" w:rsidDel="001D1B3F" w:rsidRDefault="00BC52F3" w:rsidP="00EF2675">
            <w:pPr>
              <w:pStyle w:val="BodyText"/>
              <w:ind w:firstLine="0"/>
              <w:jc w:val="left"/>
            </w:pPr>
          </w:p>
        </w:tc>
        <w:tc>
          <w:tcPr>
            <w:tcW w:w="1728" w:type="dxa"/>
            <w:tcBorders>
              <w:top w:val="single" w:sz="4" w:space="0" w:color="auto"/>
              <w:left w:val="single" w:sz="4" w:space="0" w:color="auto"/>
              <w:bottom w:val="single" w:sz="4" w:space="0" w:color="auto"/>
              <w:right w:val="single" w:sz="4" w:space="0" w:color="auto"/>
            </w:tcBorders>
          </w:tcPr>
          <w:p w14:paraId="26D86E4F" w14:textId="77777777" w:rsidR="00FF223B" w:rsidRPr="00B102EA" w:rsidRDefault="00FF223B" w:rsidP="00FF223B">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580CA557" w14:textId="77777777" w:rsidR="00FF223B" w:rsidRPr="00B102EA" w:rsidRDefault="00FF223B" w:rsidP="00FF223B">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82FCFDF" w14:textId="77777777" w:rsidR="00FF223B" w:rsidRPr="00176EE2" w:rsidRDefault="00FF223B" w:rsidP="00FF223B">
            <w:pPr>
              <w:pStyle w:val="BodyText"/>
              <w:ind w:firstLine="0"/>
              <w:rPr>
                <w:rFonts w:cs="Arial"/>
              </w:rPr>
            </w:pPr>
            <w:r w:rsidRPr="00176EE2">
              <w:rPr>
                <w:rFonts w:cs="Arial"/>
              </w:rPr>
              <w:t>Comments:</w:t>
            </w:r>
          </w:p>
          <w:p w14:paraId="067805C3" w14:textId="77777777" w:rsidR="00BC52F3" w:rsidRDefault="00BC52F3" w:rsidP="00BC52F3">
            <w:pPr>
              <w:pStyle w:val="BodyText"/>
              <w:ind w:firstLine="0"/>
            </w:pPr>
          </w:p>
        </w:tc>
      </w:tr>
      <w:tr w:rsidR="00BC52F3" w14:paraId="06E6B319" w14:textId="4581BFA3" w:rsidTr="00BC52F3">
        <w:tc>
          <w:tcPr>
            <w:tcW w:w="2425" w:type="dxa"/>
            <w:tcBorders>
              <w:top w:val="single" w:sz="4" w:space="0" w:color="auto"/>
              <w:left w:val="single" w:sz="4" w:space="0" w:color="auto"/>
              <w:bottom w:val="single" w:sz="4" w:space="0" w:color="auto"/>
              <w:right w:val="single" w:sz="4" w:space="0" w:color="auto"/>
            </w:tcBorders>
          </w:tcPr>
          <w:p w14:paraId="634694A5" w14:textId="678F2DB3" w:rsidR="00BC52F3" w:rsidRDefault="00BC52F3" w:rsidP="00BC52F3">
            <w:pPr>
              <w:pStyle w:val="BodyText"/>
              <w:numPr>
                <w:ilvl w:val="0"/>
                <w:numId w:val="16"/>
              </w:numPr>
              <w:spacing w:after="120"/>
              <w:ind w:left="423" w:hanging="423"/>
              <w:jc w:val="left"/>
              <w:rPr>
                <w:rFonts w:cs="Arial"/>
                <w:b/>
              </w:rPr>
            </w:pPr>
            <w:r>
              <w:rPr>
                <w:rFonts w:cs="Arial"/>
                <w:b/>
              </w:rPr>
              <w:t>Energy Imbalance Market (“EIM”) and Extended Day-Ahead Market (“EDAM”)</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2C6F990C" w14:textId="77777777" w:rsidR="0063274C" w:rsidRDefault="0063274C" w:rsidP="0063274C">
            <w:pPr>
              <w:pStyle w:val="BodyText"/>
              <w:spacing w:after="120"/>
              <w:ind w:firstLine="0"/>
              <w:rPr>
                <w:rFonts w:cs="Arial"/>
              </w:rPr>
            </w:pPr>
            <w:r w:rsidRPr="00A55E24">
              <w:rPr>
                <w:rFonts w:cs="Arial"/>
              </w:rPr>
              <w:t>Seller shall, at its</w:t>
            </w:r>
            <w:r>
              <w:rPr>
                <w:rFonts w:cs="Arial"/>
              </w:rPr>
              <w:t xml:space="preserve"> </w:t>
            </w:r>
            <w:r w:rsidRPr="00A55E24">
              <w:rPr>
                <w:rFonts w:cs="Arial"/>
              </w:rPr>
              <w:t>sole cost and expense (</w:t>
            </w:r>
            <w:proofErr w:type="spellStart"/>
            <w:r w:rsidRPr="00A55E24">
              <w:rPr>
                <w:rFonts w:cs="Arial"/>
              </w:rPr>
              <w:t>i</w:t>
            </w:r>
            <w:proofErr w:type="spellEnd"/>
            <w:r w:rsidRPr="00A55E24">
              <w:rPr>
                <w:rFonts w:cs="Arial"/>
              </w:rPr>
              <w:t>) design</w:t>
            </w:r>
            <w:r>
              <w:rPr>
                <w:rFonts w:cs="Arial"/>
              </w:rPr>
              <w:t>,</w:t>
            </w:r>
            <w:r w:rsidRPr="00A55E24">
              <w:rPr>
                <w:rFonts w:cs="Arial"/>
              </w:rPr>
              <w:t xml:space="preserve"> and thereafter at all times maintain</w:t>
            </w:r>
            <w:r>
              <w:rPr>
                <w:rFonts w:cs="Arial"/>
              </w:rPr>
              <w:t>,</w:t>
            </w:r>
            <w:r w:rsidRPr="00A55E24">
              <w:rPr>
                <w:rFonts w:cs="Arial"/>
              </w:rPr>
              <w:t xml:space="preserve"> the Facility in compliance with the New Resource Implementation requirements (or the equivalent)</w:t>
            </w:r>
            <w:r>
              <w:rPr>
                <w:rFonts w:cs="Arial"/>
              </w:rPr>
              <w:t xml:space="preserve"> (ii) include in the design, construction, and operation of the Facility any equipment or software that may be required to enable the Facility to participate in the EIM and EDAM, and (iii) Buyer to start the registration process for the Facility with cooperation from Seller into the EIM and EDAM a minimum of twelve months prior to delivery of any test energy. </w:t>
            </w:r>
          </w:p>
          <w:p w14:paraId="25C16259" w14:textId="76019F41" w:rsidR="00BC52F3" w:rsidRDefault="00BC52F3" w:rsidP="00BC52F3">
            <w:pPr>
              <w:pStyle w:val="BodyText"/>
              <w:ind w:firstLine="0"/>
            </w:pPr>
          </w:p>
        </w:tc>
        <w:tc>
          <w:tcPr>
            <w:tcW w:w="1728" w:type="dxa"/>
            <w:tcBorders>
              <w:top w:val="single" w:sz="4" w:space="0" w:color="auto"/>
              <w:left w:val="single" w:sz="4" w:space="0" w:color="auto"/>
              <w:bottom w:val="single" w:sz="4" w:space="0" w:color="auto"/>
              <w:right w:val="single" w:sz="4" w:space="0" w:color="auto"/>
            </w:tcBorders>
          </w:tcPr>
          <w:p w14:paraId="1DA1BA17" w14:textId="77777777" w:rsidR="00BC52F3" w:rsidRPr="000D33E8" w:rsidRDefault="00BC52F3" w:rsidP="00BC52F3">
            <w:pPr>
              <w:pStyle w:val="BodyText"/>
              <w:ind w:firstLine="0"/>
            </w:pPr>
          </w:p>
        </w:tc>
      </w:tr>
      <w:tr w:rsidR="00BC52F3" w14:paraId="7F2A20E2" w14:textId="606CD115" w:rsidTr="00BC52F3">
        <w:tc>
          <w:tcPr>
            <w:tcW w:w="2425" w:type="dxa"/>
            <w:tcBorders>
              <w:top w:val="single" w:sz="4" w:space="0" w:color="auto"/>
              <w:left w:val="single" w:sz="4" w:space="0" w:color="auto"/>
              <w:bottom w:val="single" w:sz="4" w:space="0" w:color="auto"/>
              <w:right w:val="single" w:sz="4" w:space="0" w:color="auto"/>
            </w:tcBorders>
          </w:tcPr>
          <w:p w14:paraId="6D7AA9F7" w14:textId="7D2A7042" w:rsidR="00BC52F3" w:rsidRDefault="00BC52F3" w:rsidP="00BC52F3">
            <w:pPr>
              <w:pStyle w:val="BodyText"/>
              <w:numPr>
                <w:ilvl w:val="0"/>
                <w:numId w:val="16"/>
              </w:numPr>
              <w:spacing w:after="120"/>
              <w:ind w:left="423" w:hanging="423"/>
              <w:jc w:val="left"/>
              <w:rPr>
                <w:rFonts w:cs="Arial"/>
                <w:b/>
              </w:rPr>
            </w:pPr>
            <w:r w:rsidRPr="00176EE2">
              <w:rPr>
                <w:rFonts w:cs="Arial"/>
                <w:b/>
              </w:rPr>
              <w:t>Right of First Offer and First Refusal</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5D74977" w14:textId="374772CE" w:rsidR="00BC52F3" w:rsidRPr="000D33E8" w:rsidRDefault="00BC52F3" w:rsidP="00BC52F3">
            <w:pPr>
              <w:pStyle w:val="BodyText"/>
              <w:ind w:firstLine="0"/>
            </w:pPr>
            <w:r w:rsidRPr="00176EE2">
              <w:rPr>
                <w:rFonts w:cs="Arial"/>
              </w:rPr>
              <w:t xml:space="preserve">Buyer shall have </w:t>
            </w:r>
            <w:proofErr w:type="gramStart"/>
            <w:r w:rsidRPr="00176EE2">
              <w:rPr>
                <w:rFonts w:cs="Arial"/>
              </w:rPr>
              <w:t>a right</w:t>
            </w:r>
            <w:proofErr w:type="gramEnd"/>
            <w:r w:rsidRPr="00176EE2">
              <w:rPr>
                <w:rFonts w:cs="Arial"/>
              </w:rPr>
              <w:t xml:space="preserve"> </w:t>
            </w:r>
            <w:proofErr w:type="gramStart"/>
            <w:r w:rsidRPr="00176EE2">
              <w:rPr>
                <w:rFonts w:cs="Arial"/>
              </w:rPr>
              <w:t>of</w:t>
            </w:r>
            <w:proofErr w:type="gramEnd"/>
            <w:r w:rsidRPr="00176EE2">
              <w:rPr>
                <w:rFonts w:cs="Arial"/>
              </w:rPr>
              <w:t xml:space="preserve"> first refusal and a right </w:t>
            </w:r>
            <w:proofErr w:type="gramStart"/>
            <w:r w:rsidRPr="00176EE2">
              <w:rPr>
                <w:rFonts w:cs="Arial"/>
              </w:rPr>
              <w:t>of</w:t>
            </w:r>
            <w:proofErr w:type="gramEnd"/>
            <w:r w:rsidRPr="00176EE2">
              <w:rPr>
                <w:rFonts w:cs="Arial"/>
              </w:rPr>
              <w:t xml:space="preserve"> first offer for any proposed sale of the Facility, any interest held by Seller in the Facility</w:t>
            </w:r>
            <w:r>
              <w:rPr>
                <w:rFonts w:cs="Arial"/>
              </w:rPr>
              <w:t>,</w:t>
            </w:r>
            <w:r w:rsidRPr="00176EE2">
              <w:rPr>
                <w:rFonts w:cs="Arial"/>
              </w:rPr>
              <w:t xml:space="preserve"> </w:t>
            </w:r>
            <w:r w:rsidRPr="00176EE2">
              <w:rPr>
                <w:rFonts w:cs="Arial"/>
                <w:u w:val="single"/>
              </w:rPr>
              <w:t>provided</w:t>
            </w:r>
            <w:r w:rsidRPr="00176EE2">
              <w:rPr>
                <w:rFonts w:cs="Arial"/>
              </w:rPr>
              <w:t xml:space="preserve"> that this right of first refusal and right of first offer shall not apply with respect to the sale of interests in Seller solely in connection with tax equity financing.</w:t>
            </w:r>
          </w:p>
        </w:tc>
        <w:tc>
          <w:tcPr>
            <w:tcW w:w="1728" w:type="dxa"/>
            <w:tcBorders>
              <w:top w:val="single" w:sz="4" w:space="0" w:color="auto"/>
              <w:left w:val="single" w:sz="4" w:space="0" w:color="auto"/>
              <w:bottom w:val="single" w:sz="4" w:space="0" w:color="auto"/>
              <w:right w:val="single" w:sz="4" w:space="0" w:color="auto"/>
            </w:tcBorders>
          </w:tcPr>
          <w:p w14:paraId="499DEC78" w14:textId="77777777" w:rsidR="00BC52F3" w:rsidRPr="00176EE2" w:rsidRDefault="00BC52F3" w:rsidP="00BC52F3">
            <w:pPr>
              <w:pStyle w:val="BodyText"/>
              <w:ind w:firstLine="0"/>
              <w:rPr>
                <w:rFonts w:cs="Arial"/>
              </w:rPr>
            </w:pPr>
          </w:p>
        </w:tc>
      </w:tr>
      <w:tr w:rsidR="00BC52F3" w14:paraId="545E27FD" w14:textId="4A858944" w:rsidTr="00BC52F3">
        <w:tc>
          <w:tcPr>
            <w:tcW w:w="2425" w:type="dxa"/>
            <w:tcBorders>
              <w:top w:val="single" w:sz="4" w:space="0" w:color="auto"/>
              <w:left w:val="single" w:sz="4" w:space="0" w:color="auto"/>
              <w:bottom w:val="single" w:sz="4" w:space="0" w:color="auto"/>
              <w:right w:val="single" w:sz="4" w:space="0" w:color="auto"/>
            </w:tcBorders>
          </w:tcPr>
          <w:p w14:paraId="60412A6E" w14:textId="7CBE9E45" w:rsidR="00BC52F3" w:rsidRPr="00176EE2" w:rsidRDefault="00BC52F3" w:rsidP="00BC52F3">
            <w:pPr>
              <w:pStyle w:val="BodyText"/>
              <w:numPr>
                <w:ilvl w:val="0"/>
                <w:numId w:val="16"/>
              </w:numPr>
              <w:spacing w:after="120"/>
              <w:ind w:left="423" w:hanging="423"/>
              <w:jc w:val="left"/>
              <w:rPr>
                <w:rFonts w:cs="Arial"/>
                <w:b/>
              </w:rPr>
            </w:pPr>
            <w:r>
              <w:rPr>
                <w:rFonts w:cs="Arial"/>
                <w:b/>
              </w:rPr>
              <w:t>Facility Purchase Option</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19D1A00" w14:textId="77777777" w:rsidR="00BC52F3" w:rsidRPr="00176EE2" w:rsidRDefault="00BC52F3" w:rsidP="00BC52F3">
            <w:pPr>
              <w:pStyle w:val="BodyText"/>
              <w:ind w:firstLine="0"/>
            </w:pPr>
            <w:r w:rsidRPr="00176EE2">
              <w:t>Buyer shall have the right to purchase the Facility by providing tentative notice to Seller of its right to exercise its purchase option at the following times during the Term:</w:t>
            </w:r>
          </w:p>
          <w:p w14:paraId="52FB3117" w14:textId="16DB522C" w:rsidR="00BC52F3" w:rsidRDefault="00BC52F3" w:rsidP="00BC52F3">
            <w:pPr>
              <w:pStyle w:val="NoSpacing"/>
              <w:numPr>
                <w:ilvl w:val="0"/>
                <w:numId w:val="12"/>
              </w:numPr>
              <w:rPr>
                <w:rFonts w:ascii="Arial" w:hAnsi="Arial" w:cs="Arial"/>
              </w:rPr>
            </w:pPr>
            <w:r w:rsidRPr="00176EE2">
              <w:rPr>
                <w:rFonts w:ascii="Arial" w:hAnsi="Arial" w:cs="Arial"/>
              </w:rPr>
              <w:t xml:space="preserve">1 year prior to the </w:t>
            </w:r>
            <w:r w:rsidR="00936B06">
              <w:rPr>
                <w:rFonts w:ascii="Arial" w:hAnsi="Arial" w:cs="Arial"/>
              </w:rPr>
              <w:t>[</w:t>
            </w:r>
            <w:r w:rsidRPr="00176EE2">
              <w:rPr>
                <w:rFonts w:ascii="Arial" w:hAnsi="Arial" w:cs="Arial"/>
              </w:rPr>
              <w:t>10</w:t>
            </w:r>
            <w:r w:rsidRPr="00176EE2">
              <w:rPr>
                <w:rFonts w:ascii="Arial" w:hAnsi="Arial" w:cs="Arial"/>
                <w:vertAlign w:val="superscript"/>
              </w:rPr>
              <w:t>th</w:t>
            </w:r>
            <w:r w:rsidR="00936B06">
              <w:rPr>
                <w:rFonts w:ascii="Arial" w:hAnsi="Arial" w:cs="Arial"/>
                <w:vertAlign w:val="superscript"/>
              </w:rPr>
              <w:t>]</w:t>
            </w:r>
            <w:r w:rsidRPr="00176EE2">
              <w:rPr>
                <w:rFonts w:ascii="Arial" w:hAnsi="Arial" w:cs="Arial"/>
              </w:rPr>
              <w:t xml:space="preserve"> anniversary of COD, with closing to occur on the </w:t>
            </w:r>
            <w:r w:rsidR="00936B06">
              <w:rPr>
                <w:rFonts w:ascii="Arial" w:hAnsi="Arial" w:cs="Arial"/>
              </w:rPr>
              <w:t>[</w:t>
            </w:r>
            <w:r w:rsidRPr="00176EE2">
              <w:rPr>
                <w:rFonts w:ascii="Arial" w:hAnsi="Arial" w:cs="Arial"/>
              </w:rPr>
              <w:t>10</w:t>
            </w:r>
            <w:r w:rsidRPr="00176EE2">
              <w:rPr>
                <w:rFonts w:ascii="Arial" w:hAnsi="Arial" w:cs="Arial"/>
                <w:vertAlign w:val="superscript"/>
              </w:rPr>
              <w:t>th</w:t>
            </w:r>
            <w:r w:rsidR="00936B06">
              <w:rPr>
                <w:rFonts w:ascii="Arial" w:hAnsi="Arial" w:cs="Arial"/>
                <w:vertAlign w:val="superscript"/>
              </w:rPr>
              <w:t>]</w:t>
            </w:r>
            <w:r w:rsidRPr="00176EE2">
              <w:rPr>
                <w:rFonts w:ascii="Arial" w:hAnsi="Arial" w:cs="Arial"/>
              </w:rPr>
              <w:t xml:space="preserve"> anniversary of </w:t>
            </w:r>
            <w:proofErr w:type="gramStart"/>
            <w:r w:rsidRPr="00176EE2">
              <w:rPr>
                <w:rFonts w:ascii="Arial" w:hAnsi="Arial" w:cs="Arial"/>
              </w:rPr>
              <w:t>COD</w:t>
            </w:r>
            <w:r>
              <w:rPr>
                <w:rFonts w:ascii="Arial" w:hAnsi="Arial" w:cs="Arial"/>
              </w:rPr>
              <w:t>;</w:t>
            </w:r>
            <w:proofErr w:type="gramEnd"/>
          </w:p>
          <w:p w14:paraId="1023E2D7" w14:textId="0E629037" w:rsidR="00BC52F3" w:rsidRPr="00D80FEA" w:rsidRDefault="00BC52F3" w:rsidP="00BC52F3">
            <w:pPr>
              <w:pStyle w:val="NoSpacing"/>
              <w:numPr>
                <w:ilvl w:val="0"/>
                <w:numId w:val="12"/>
              </w:numPr>
              <w:rPr>
                <w:rFonts w:ascii="Arial" w:hAnsi="Arial" w:cs="Arial"/>
              </w:rPr>
            </w:pPr>
            <w:r w:rsidRPr="00176EE2">
              <w:rPr>
                <w:rFonts w:ascii="Arial" w:hAnsi="Arial" w:cs="Arial"/>
              </w:rPr>
              <w:t xml:space="preserve">1 year prior to every subsequent five years after the </w:t>
            </w:r>
            <w:r w:rsidR="00936B06">
              <w:rPr>
                <w:rFonts w:ascii="Arial" w:hAnsi="Arial" w:cs="Arial"/>
              </w:rPr>
              <w:t>[</w:t>
            </w:r>
            <w:r w:rsidRPr="00176EE2">
              <w:rPr>
                <w:rFonts w:ascii="Arial" w:hAnsi="Arial" w:cs="Arial"/>
              </w:rPr>
              <w:t>1</w:t>
            </w:r>
            <w:r>
              <w:rPr>
                <w:rFonts w:ascii="Arial" w:hAnsi="Arial" w:cs="Arial"/>
              </w:rPr>
              <w:t>0</w:t>
            </w:r>
            <w:r>
              <w:rPr>
                <w:rFonts w:ascii="Arial" w:hAnsi="Arial" w:cs="Arial"/>
                <w:vertAlign w:val="superscript"/>
              </w:rPr>
              <w:t>th</w:t>
            </w:r>
            <w:r w:rsidR="00936B06">
              <w:rPr>
                <w:rFonts w:ascii="Arial" w:hAnsi="Arial" w:cs="Arial"/>
                <w:vertAlign w:val="superscript"/>
              </w:rPr>
              <w:t>]</w:t>
            </w:r>
            <w:r w:rsidRPr="00176EE2">
              <w:rPr>
                <w:rFonts w:ascii="Arial" w:hAnsi="Arial" w:cs="Arial"/>
              </w:rPr>
              <w:t xml:space="preserve"> anniversary of COD until the end of the term of the </w:t>
            </w:r>
            <w:r>
              <w:rPr>
                <w:rFonts w:ascii="Arial" w:hAnsi="Arial" w:cs="Arial"/>
              </w:rPr>
              <w:t>ESA; and</w:t>
            </w:r>
          </w:p>
          <w:p w14:paraId="099716F3" w14:textId="77777777" w:rsidR="00BC52F3" w:rsidRPr="00DB44B4" w:rsidRDefault="00BC52F3" w:rsidP="00BC52F3">
            <w:pPr>
              <w:pStyle w:val="NoSpacing"/>
              <w:numPr>
                <w:ilvl w:val="0"/>
                <w:numId w:val="12"/>
              </w:numPr>
              <w:rPr>
                <w:rFonts w:ascii="Arial" w:hAnsi="Arial" w:cs="Arial"/>
              </w:rPr>
            </w:pPr>
            <w:r w:rsidRPr="00176EE2">
              <w:rPr>
                <w:rFonts w:ascii="Arial" w:hAnsi="Arial" w:cs="Arial"/>
              </w:rPr>
              <w:t>Upon an event of default by Seller.</w:t>
            </w:r>
          </w:p>
          <w:p w14:paraId="045828B8" w14:textId="77777777" w:rsidR="00BC52F3" w:rsidRPr="00176EE2" w:rsidRDefault="00BC52F3" w:rsidP="00BC52F3">
            <w:pPr>
              <w:pStyle w:val="NoSpacing"/>
              <w:rPr>
                <w:rFonts w:ascii="Arial" w:hAnsi="Arial" w:cs="Arial"/>
              </w:rPr>
            </w:pPr>
          </w:p>
          <w:p w14:paraId="451ED669" w14:textId="6C77C4C6" w:rsidR="00BC52F3" w:rsidRPr="00176EE2" w:rsidRDefault="00BC52F3" w:rsidP="00BC52F3">
            <w:pPr>
              <w:pStyle w:val="NoSpacing"/>
              <w:rPr>
                <w:rFonts w:ascii="Arial" w:hAnsi="Arial" w:cs="Arial"/>
              </w:rPr>
            </w:pPr>
            <w:r w:rsidRPr="00176EE2">
              <w:rPr>
                <w:rFonts w:ascii="Arial" w:hAnsi="Arial" w:cs="Arial"/>
              </w:rPr>
              <w:t>((</w:t>
            </w:r>
            <w:r>
              <w:rPr>
                <w:rFonts w:ascii="Arial" w:hAnsi="Arial" w:cs="Arial"/>
              </w:rPr>
              <w:t>a</w:t>
            </w:r>
            <w:r w:rsidRPr="00176EE2">
              <w:rPr>
                <w:rFonts w:ascii="Arial" w:hAnsi="Arial" w:cs="Arial"/>
              </w:rPr>
              <w:t>) through (</w:t>
            </w:r>
            <w:r>
              <w:rPr>
                <w:rFonts w:ascii="Arial" w:hAnsi="Arial" w:cs="Arial"/>
              </w:rPr>
              <w:t>c</w:t>
            </w:r>
            <w:r w:rsidRPr="00176EE2">
              <w:rPr>
                <w:rFonts w:ascii="Arial" w:hAnsi="Arial" w:cs="Arial"/>
              </w:rPr>
              <w:t>) above, the “</w:t>
            </w:r>
            <w:r w:rsidRPr="00176EE2">
              <w:rPr>
                <w:rFonts w:ascii="Arial" w:hAnsi="Arial" w:cs="Arial"/>
                <w:b/>
                <w:i/>
              </w:rPr>
              <w:t>Purchase Option</w:t>
            </w:r>
            <w:r w:rsidRPr="00176EE2">
              <w:rPr>
                <w:rFonts w:ascii="Arial" w:hAnsi="Arial" w:cs="Arial"/>
              </w:rPr>
              <w:t>”).</w:t>
            </w:r>
          </w:p>
          <w:p w14:paraId="4B14637E" w14:textId="77777777" w:rsidR="00BC52F3" w:rsidRPr="00176EE2" w:rsidRDefault="00BC52F3" w:rsidP="00BC52F3">
            <w:pPr>
              <w:pStyle w:val="NoSpacing"/>
              <w:rPr>
                <w:rFonts w:ascii="Arial" w:hAnsi="Arial" w:cs="Arial"/>
              </w:rPr>
            </w:pPr>
          </w:p>
          <w:p w14:paraId="3F059627" w14:textId="0BCD1590" w:rsidR="00BC52F3" w:rsidRPr="00176EE2" w:rsidRDefault="00BC52F3" w:rsidP="00BC52F3">
            <w:pPr>
              <w:pStyle w:val="BodyText"/>
              <w:ind w:firstLine="0"/>
              <w:rPr>
                <w:rFonts w:cs="Arial"/>
              </w:rPr>
            </w:pPr>
            <w:r w:rsidRPr="00176EE2">
              <w:t xml:space="preserve">An Option Agreement which shall be </w:t>
            </w:r>
            <w:proofErr w:type="gramStart"/>
            <w:r w:rsidRPr="00176EE2">
              <w:t>executed</w:t>
            </w:r>
            <w:proofErr w:type="gramEnd"/>
            <w:r w:rsidRPr="00176EE2">
              <w:t xml:space="preserve"> concurrently with the </w:t>
            </w:r>
            <w:r>
              <w:t>ESA</w:t>
            </w:r>
            <w:r w:rsidRPr="00176EE2">
              <w:t xml:space="preserve"> shall specify that the fair market value of the Facility is to be determined after receipt of Seller’s updated disclosure schedules, which shall be provided within 45 days following receipt of a notice that Buyer intends to exercise the Purchase Option. The Parties shall establish the purchase prices, as well as other terms and conditions in the Option </w:t>
            </w:r>
            <w:r>
              <w:t>A</w:t>
            </w:r>
            <w:r w:rsidRPr="00176EE2">
              <w:t>greement.</w:t>
            </w:r>
          </w:p>
        </w:tc>
        <w:tc>
          <w:tcPr>
            <w:tcW w:w="1728" w:type="dxa"/>
            <w:tcBorders>
              <w:top w:val="single" w:sz="4" w:space="0" w:color="auto"/>
              <w:left w:val="single" w:sz="4" w:space="0" w:color="auto"/>
              <w:bottom w:val="single" w:sz="4" w:space="0" w:color="auto"/>
              <w:right w:val="single" w:sz="4" w:space="0" w:color="auto"/>
            </w:tcBorders>
          </w:tcPr>
          <w:p w14:paraId="7AC276FE" w14:textId="77777777" w:rsidR="00936B06" w:rsidRPr="00B102EA" w:rsidRDefault="00936B06" w:rsidP="00936B06">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15BF838" w14:textId="77777777" w:rsidR="00936B06" w:rsidRPr="00B102EA" w:rsidRDefault="00936B06" w:rsidP="00936B06">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04E3F42" w14:textId="77777777" w:rsidR="00936B06" w:rsidRPr="00176EE2" w:rsidRDefault="00936B06" w:rsidP="00936B06">
            <w:pPr>
              <w:pStyle w:val="BodyText"/>
              <w:ind w:firstLine="0"/>
              <w:rPr>
                <w:rFonts w:cs="Arial"/>
              </w:rPr>
            </w:pPr>
            <w:r w:rsidRPr="00176EE2">
              <w:rPr>
                <w:rFonts w:cs="Arial"/>
              </w:rPr>
              <w:t>Comments:</w:t>
            </w:r>
          </w:p>
          <w:p w14:paraId="7FEFCF17" w14:textId="77777777" w:rsidR="00BC52F3" w:rsidRPr="00176EE2" w:rsidRDefault="00BC52F3" w:rsidP="00BC52F3">
            <w:pPr>
              <w:pStyle w:val="BodyText"/>
              <w:ind w:firstLine="0"/>
            </w:pPr>
          </w:p>
        </w:tc>
      </w:tr>
      <w:tr w:rsidR="00BC52F3" w14:paraId="1725C812" w14:textId="2DE899F2" w:rsidTr="00BC52F3">
        <w:trPr>
          <w:trHeight w:val="818"/>
        </w:trPr>
        <w:tc>
          <w:tcPr>
            <w:tcW w:w="2425" w:type="dxa"/>
            <w:tcBorders>
              <w:top w:val="single" w:sz="4" w:space="0" w:color="auto"/>
              <w:left w:val="single" w:sz="4" w:space="0" w:color="auto"/>
              <w:bottom w:val="single" w:sz="4" w:space="0" w:color="auto"/>
              <w:right w:val="single" w:sz="4" w:space="0" w:color="auto"/>
            </w:tcBorders>
          </w:tcPr>
          <w:p w14:paraId="66CE01D0" w14:textId="210E96F8" w:rsidR="00BC52F3" w:rsidRPr="00C34338" w:rsidRDefault="00BC52F3" w:rsidP="00BC52F3">
            <w:pPr>
              <w:pStyle w:val="BodyText"/>
              <w:numPr>
                <w:ilvl w:val="0"/>
                <w:numId w:val="16"/>
              </w:numPr>
              <w:ind w:left="333" w:hanging="333"/>
              <w:jc w:val="left"/>
              <w:rPr>
                <w:rFonts w:cs="Arial"/>
                <w:b/>
              </w:rPr>
            </w:pPr>
            <w:r>
              <w:rPr>
                <w:rFonts w:cs="Arial"/>
                <w:b/>
              </w:rPr>
              <w:lastRenderedPageBreak/>
              <w:t>Interconnection Agreement</w:t>
            </w:r>
          </w:p>
        </w:tc>
        <w:tc>
          <w:tcPr>
            <w:tcW w:w="7200" w:type="dxa"/>
            <w:gridSpan w:val="2"/>
            <w:tcBorders>
              <w:top w:val="single" w:sz="4" w:space="0" w:color="auto"/>
              <w:left w:val="single" w:sz="4" w:space="0" w:color="auto"/>
              <w:bottom w:val="single" w:sz="4" w:space="0" w:color="auto"/>
              <w:right w:val="single" w:sz="4" w:space="0" w:color="auto"/>
            </w:tcBorders>
          </w:tcPr>
          <w:p w14:paraId="13113B8A" w14:textId="04B712C4" w:rsidR="00BC52F3" w:rsidRPr="00460D6E" w:rsidRDefault="00BC52F3" w:rsidP="00BC52F3">
            <w:pPr>
              <w:pStyle w:val="BodyText"/>
              <w:spacing w:after="120"/>
              <w:ind w:firstLine="0"/>
            </w:pPr>
            <w:r>
              <w:t xml:space="preserve">On or before </w:t>
            </w:r>
            <w:r w:rsidRPr="00A7457B">
              <w:rPr>
                <w:highlight w:val="yellow"/>
              </w:rPr>
              <w:t>[date]</w:t>
            </w:r>
            <w:r w:rsidRPr="002374CB">
              <w:t>,</w:t>
            </w:r>
            <w:r>
              <w:t xml:space="preserve"> </w:t>
            </w:r>
            <w:r w:rsidRPr="00176EE2">
              <w:t xml:space="preserve">Seller shall have </w:t>
            </w:r>
            <w:proofErr w:type="gramStart"/>
            <w:r>
              <w:t>entered into</w:t>
            </w:r>
            <w:proofErr w:type="gramEnd"/>
            <w:r>
              <w:t xml:space="preserve"> </w:t>
            </w:r>
            <w:r w:rsidRPr="00176EE2">
              <w:t xml:space="preserve">a fully executed </w:t>
            </w:r>
            <w:r w:rsidRPr="00176EE2">
              <w:rPr>
                <w:rFonts w:cs="Arial"/>
              </w:rPr>
              <w:t>interconnection agreement</w:t>
            </w:r>
            <w:r>
              <w:rPr>
                <w:rFonts w:cs="Arial"/>
              </w:rPr>
              <w:t xml:space="preserve"> with the Transmission Provider (the “</w:t>
            </w:r>
            <w:r w:rsidRPr="005C1641">
              <w:rPr>
                <w:b/>
                <w:i/>
              </w:rPr>
              <w:t>Interconnection Agreement</w:t>
            </w:r>
            <w:r>
              <w:rPr>
                <w:rFonts w:cs="Arial"/>
              </w:rPr>
              <w:t>”) providing for interconnection capacity available or allocable to the Facility that is no less than the Contract Capacity</w:t>
            </w:r>
            <w:r w:rsidRPr="00176EE2">
              <w:t>.</w:t>
            </w:r>
            <w:r>
              <w:t xml:space="preserve"> </w:t>
            </w:r>
          </w:p>
        </w:tc>
        <w:tc>
          <w:tcPr>
            <w:tcW w:w="1728" w:type="dxa"/>
            <w:tcBorders>
              <w:top w:val="single" w:sz="4" w:space="0" w:color="auto"/>
              <w:left w:val="single" w:sz="4" w:space="0" w:color="auto"/>
              <w:bottom w:val="single" w:sz="4" w:space="0" w:color="auto"/>
              <w:right w:val="single" w:sz="4" w:space="0" w:color="auto"/>
            </w:tcBorders>
          </w:tcPr>
          <w:p w14:paraId="4F66A4AA" w14:textId="77777777" w:rsidR="00BC52F3" w:rsidRDefault="00BC52F3" w:rsidP="00BC52F3">
            <w:pPr>
              <w:pStyle w:val="BodyText"/>
              <w:spacing w:after="120"/>
              <w:ind w:firstLine="0"/>
            </w:pPr>
          </w:p>
        </w:tc>
      </w:tr>
      <w:tr w:rsidR="00BC52F3" w14:paraId="1D7C7789" w14:textId="2FC8001A" w:rsidTr="00BC52F3">
        <w:tc>
          <w:tcPr>
            <w:tcW w:w="2425" w:type="dxa"/>
            <w:tcBorders>
              <w:top w:val="single" w:sz="4" w:space="0" w:color="auto"/>
              <w:left w:val="single" w:sz="4" w:space="0" w:color="auto"/>
              <w:bottom w:val="single" w:sz="4" w:space="0" w:color="auto"/>
              <w:right w:val="single" w:sz="4" w:space="0" w:color="auto"/>
            </w:tcBorders>
          </w:tcPr>
          <w:p w14:paraId="1F791117" w14:textId="77777777" w:rsidR="00BC52F3" w:rsidRPr="00176EE2" w:rsidRDefault="00BC52F3" w:rsidP="00BC52F3">
            <w:pPr>
              <w:pStyle w:val="BodyText"/>
              <w:numPr>
                <w:ilvl w:val="0"/>
                <w:numId w:val="16"/>
              </w:numPr>
              <w:spacing w:after="120"/>
              <w:rPr>
                <w:rFonts w:cs="Arial"/>
                <w:b/>
              </w:rPr>
            </w:pPr>
            <w:r w:rsidRPr="00176EE2">
              <w:rPr>
                <w:rFonts w:cs="Arial"/>
                <w:b/>
              </w:rPr>
              <w:t>Site Control</w:t>
            </w:r>
          </w:p>
        </w:tc>
        <w:tc>
          <w:tcPr>
            <w:tcW w:w="7200" w:type="dxa"/>
            <w:gridSpan w:val="2"/>
            <w:tcBorders>
              <w:top w:val="single" w:sz="4" w:space="0" w:color="auto"/>
              <w:left w:val="single" w:sz="4" w:space="0" w:color="auto"/>
              <w:bottom w:val="single" w:sz="4" w:space="0" w:color="auto"/>
              <w:right w:val="single" w:sz="4" w:space="0" w:color="auto"/>
            </w:tcBorders>
          </w:tcPr>
          <w:p w14:paraId="69EB6EEA" w14:textId="167F4F1D" w:rsidR="00BC52F3" w:rsidRDefault="00BC52F3" w:rsidP="00BC52F3">
            <w:pPr>
              <w:pStyle w:val="BodyText"/>
              <w:ind w:right="179" w:firstLine="0"/>
              <w:rPr>
                <w:rFonts w:cs="Arial"/>
              </w:rPr>
            </w:pPr>
            <w:r w:rsidRPr="00176EE2">
              <w:rPr>
                <w:rFonts w:cs="Arial"/>
              </w:rPr>
              <w:t xml:space="preserve">Seller shall have established, and shall maintain throughout the Term, site </w:t>
            </w:r>
            <w:r>
              <w:rPr>
                <w:rFonts w:cs="Arial"/>
              </w:rPr>
              <w:t xml:space="preserve">and resource </w:t>
            </w:r>
            <w:r w:rsidRPr="00176EE2">
              <w:rPr>
                <w:rFonts w:cs="Arial"/>
              </w:rPr>
              <w:t>control for the entire Facilit</w:t>
            </w:r>
            <w:r>
              <w:rPr>
                <w:rFonts w:cs="Arial"/>
              </w:rPr>
              <w:t>y</w:t>
            </w:r>
            <w:r w:rsidRPr="00176EE2">
              <w:rPr>
                <w:rFonts w:cs="Arial"/>
              </w:rPr>
              <w:t xml:space="preserve"> (including all real property, water rights, easements</w:t>
            </w:r>
            <w:r>
              <w:rPr>
                <w:rFonts w:cs="Arial"/>
              </w:rPr>
              <w:t>,</w:t>
            </w:r>
            <w:r w:rsidRPr="00176EE2">
              <w:rPr>
                <w:rFonts w:cs="Arial"/>
              </w:rPr>
              <w:t xml:space="preserve"> access and related rights</w:t>
            </w:r>
            <w:r>
              <w:rPr>
                <w:rFonts w:cs="Arial"/>
              </w:rPr>
              <w:t>, and including the Facility gen-tie, if applicable</w:t>
            </w:r>
            <w:r w:rsidRPr="00176EE2">
              <w:rPr>
                <w:rFonts w:cs="Arial"/>
              </w:rPr>
              <w:t xml:space="preserve">), pursuant to site lease agreements and easements or fee interests, all of which shall be valid for a period of not less than the Term. Seller </w:t>
            </w:r>
            <w:r>
              <w:rPr>
                <w:rFonts w:cs="Arial"/>
              </w:rPr>
              <w:t>shall</w:t>
            </w:r>
            <w:r w:rsidRPr="00176EE2">
              <w:rPr>
                <w:rFonts w:cs="Arial"/>
              </w:rPr>
              <w:t xml:space="preserve"> provide </w:t>
            </w:r>
            <w:r>
              <w:rPr>
                <w:rFonts w:cs="Arial"/>
              </w:rPr>
              <w:t xml:space="preserve">Buyer with </w:t>
            </w:r>
            <w:r w:rsidRPr="00176EE2">
              <w:rPr>
                <w:rFonts w:cs="Arial"/>
              </w:rPr>
              <w:t>copies of such interests in the Facility site</w:t>
            </w:r>
            <w:r>
              <w:rPr>
                <w:rFonts w:cs="Arial"/>
              </w:rPr>
              <w:t>.</w:t>
            </w:r>
            <w:r w:rsidRPr="00176EE2">
              <w:rPr>
                <w:rFonts w:cs="Arial"/>
              </w:rPr>
              <w:t xml:space="preserve"> </w:t>
            </w:r>
          </w:p>
          <w:p w14:paraId="499EB2DE" w14:textId="77777777" w:rsidR="00BC52F3" w:rsidRPr="00176EE2" w:rsidRDefault="00BC52F3" w:rsidP="00BC52F3">
            <w:pPr>
              <w:pStyle w:val="BodyText"/>
              <w:ind w:right="179" w:firstLine="0"/>
              <w:rPr>
                <w:rFonts w:cs="Arial"/>
              </w:rPr>
            </w:pPr>
            <w:r w:rsidRPr="00176EE2">
              <w:rPr>
                <w:rFonts w:cs="Arial"/>
              </w:rPr>
              <w:t>All such real property and associated rights shall be transferable to Buyer upon Buyer’s exercise of the Purchase Option.</w:t>
            </w:r>
          </w:p>
          <w:p w14:paraId="02915BD4" w14:textId="20EE4911" w:rsidR="00BC52F3" w:rsidRPr="00176EE2" w:rsidRDefault="00BC52F3" w:rsidP="00BC52F3">
            <w:pPr>
              <w:pStyle w:val="BodyText"/>
              <w:ind w:right="179" w:firstLine="0"/>
              <w:rPr>
                <w:rFonts w:cs="Arial"/>
              </w:rPr>
            </w:pPr>
            <w:r w:rsidRPr="00176EE2">
              <w:rPr>
                <w:rFonts w:cs="Arial"/>
              </w:rPr>
              <w:t xml:space="preserve">In addition, </w:t>
            </w:r>
            <w:r>
              <w:rPr>
                <w:rFonts w:cs="Arial"/>
              </w:rPr>
              <w:t xml:space="preserve">at the request of Buyer, </w:t>
            </w:r>
            <w:r w:rsidRPr="00176EE2">
              <w:rPr>
                <w:rFonts w:cs="Arial"/>
              </w:rPr>
              <w:t xml:space="preserve">Seller shall provide Buyer with step-in rights to cure any </w:t>
            </w:r>
            <w:proofErr w:type="gramStart"/>
            <w:r w:rsidRPr="00176EE2">
              <w:rPr>
                <w:rFonts w:cs="Arial"/>
              </w:rPr>
              <w:t>defaults</w:t>
            </w:r>
            <w:proofErr w:type="gramEnd"/>
            <w:r w:rsidRPr="00176EE2">
              <w:rPr>
                <w:rFonts w:cs="Arial"/>
              </w:rPr>
              <w:t xml:space="preserve"> arising under any </w:t>
            </w:r>
            <w:r>
              <w:rPr>
                <w:rFonts w:cs="Arial"/>
              </w:rPr>
              <w:t xml:space="preserve">real property </w:t>
            </w:r>
            <w:r w:rsidRPr="00176EE2">
              <w:rPr>
                <w:rFonts w:cs="Arial"/>
              </w:rPr>
              <w:t xml:space="preserve">agreement(s) </w:t>
            </w:r>
            <w:r>
              <w:rPr>
                <w:rFonts w:cs="Arial"/>
              </w:rPr>
              <w:t xml:space="preserve">comprising </w:t>
            </w:r>
            <w:r w:rsidRPr="00176EE2">
              <w:rPr>
                <w:rFonts w:cs="Arial"/>
              </w:rPr>
              <w:t>the Facility</w:t>
            </w:r>
            <w:r>
              <w:rPr>
                <w:rFonts w:cs="Arial"/>
              </w:rPr>
              <w:t xml:space="preserve"> site</w:t>
            </w:r>
            <w:r w:rsidRPr="00176EE2">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26B89FF7" w14:textId="77777777" w:rsidR="00BC52F3" w:rsidRPr="00176EE2" w:rsidRDefault="00BC52F3" w:rsidP="00BC52F3">
            <w:pPr>
              <w:pStyle w:val="BodyText"/>
              <w:ind w:right="179" w:firstLine="0"/>
              <w:rPr>
                <w:rFonts w:cs="Arial"/>
              </w:rPr>
            </w:pPr>
          </w:p>
        </w:tc>
      </w:tr>
      <w:tr w:rsidR="00BC52F3" w14:paraId="3D138726" w14:textId="13DD9B41" w:rsidTr="00BC52F3">
        <w:tc>
          <w:tcPr>
            <w:tcW w:w="2425" w:type="dxa"/>
            <w:tcBorders>
              <w:top w:val="single" w:sz="4" w:space="0" w:color="auto"/>
              <w:left w:val="single" w:sz="4" w:space="0" w:color="auto"/>
              <w:bottom w:val="single" w:sz="4" w:space="0" w:color="auto"/>
              <w:right w:val="single" w:sz="4" w:space="0" w:color="auto"/>
            </w:tcBorders>
          </w:tcPr>
          <w:p w14:paraId="4B0279FE" w14:textId="77777777" w:rsidR="00BC52F3" w:rsidRPr="00176EE2" w:rsidRDefault="00BC52F3" w:rsidP="00BC52F3">
            <w:pPr>
              <w:pStyle w:val="BodyText"/>
              <w:numPr>
                <w:ilvl w:val="0"/>
                <w:numId w:val="16"/>
              </w:numPr>
              <w:spacing w:after="120"/>
              <w:ind w:left="423" w:hanging="423"/>
              <w:jc w:val="left"/>
              <w:rPr>
                <w:rFonts w:cs="Arial"/>
                <w:b/>
              </w:rPr>
            </w:pPr>
            <w:r w:rsidRPr="00176EE2">
              <w:rPr>
                <w:rFonts w:cs="Arial"/>
                <w:b/>
              </w:rPr>
              <w:t>Credit Support and Security</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E2082A7" w14:textId="1B8BAB1A" w:rsidR="00BC52F3" w:rsidRDefault="00BC52F3" w:rsidP="00BC52F3">
            <w:pPr>
              <w:pStyle w:val="BodyText"/>
              <w:ind w:firstLine="0"/>
              <w:rPr>
                <w:rFonts w:cs="Arial"/>
              </w:rPr>
            </w:pPr>
            <w:r w:rsidRPr="002E7339">
              <w:rPr>
                <w:rFonts w:cs="Arial"/>
              </w:rPr>
              <w:t>S</w:t>
            </w:r>
            <w:r>
              <w:rPr>
                <w:rFonts w:cs="Arial"/>
              </w:rPr>
              <w:t xml:space="preserve">eller shall provide, or cause to be provided, as appropriate, a letter of credit (“LOC”) </w:t>
            </w:r>
            <w:r w:rsidRPr="002E7339">
              <w:rPr>
                <w:rFonts w:cs="Arial"/>
              </w:rPr>
              <w:t>in a form satisfactory to SCPPA, from a U.S. Bank having a minimum long-term credit rating (corporate or long-term senior unsecured debt) of (</w:t>
            </w:r>
            <w:proofErr w:type="spellStart"/>
            <w:r w:rsidRPr="002E7339">
              <w:rPr>
                <w:rFonts w:cs="Arial"/>
              </w:rPr>
              <w:t>i</w:t>
            </w:r>
            <w:proofErr w:type="spellEnd"/>
            <w:r w:rsidRPr="002E7339">
              <w:rPr>
                <w:rFonts w:cs="Arial"/>
              </w:rPr>
              <w:t>) “A2” or higher by Moody’s Investors Service, Inc. and “A” or higher by Standard &amp; Poor’s, if rated by both rating agencies; or (ii) “A2” or higher by Moody’s Investors Service, Inc. or “A” or higher by Standard &amp; Poor’s, if rated by only one rating agency and, in addition to (</w:t>
            </w:r>
            <w:proofErr w:type="spellStart"/>
            <w:r w:rsidRPr="002E7339">
              <w:rPr>
                <w:rFonts w:cs="Arial"/>
              </w:rPr>
              <w:t>i</w:t>
            </w:r>
            <w:proofErr w:type="spellEnd"/>
            <w:r w:rsidRPr="002E7339">
              <w:rPr>
                <w:rFonts w:cs="Arial"/>
              </w:rPr>
              <w:t>) or (ii), as applicable, (iii) has not suffered a Downgrade Event. For purposes of this section, a Downgrade Event means, with respect to a financial institution, or a provider of a letter of credit hereunder, (</w:t>
            </w:r>
            <w:proofErr w:type="spellStart"/>
            <w:r w:rsidRPr="002E7339">
              <w:rPr>
                <w:rFonts w:cs="Arial"/>
              </w:rPr>
              <w:t>i</w:t>
            </w:r>
            <w:proofErr w:type="spellEnd"/>
            <w:r w:rsidRPr="002E7339">
              <w:rPr>
                <w:rFonts w:cs="Arial"/>
              </w:rPr>
              <w:t>) the failure of such financial institution to maintain the credit rating or any required organizational status, or (ii) the commencement by such a financial institution of involuntary or voluntary bankruptcy, insolvency, reorganization, arrangement, composition, readjustment, liquidation, dissolution or similar proceeding (whether under any present or future statute, law or regulation), or (iii) the termination of the relationship with such financial institution or provider of such letter of credit by SCPPA or any of its members participating in the project, as applicable, pursuant to any requirements of law applicable to SCPPA or such participating membe</w:t>
            </w:r>
            <w:r>
              <w:rPr>
                <w:rFonts w:cs="Arial"/>
              </w:rPr>
              <w:t xml:space="preserve">r (such LOC “An Acceptable Form of Performance Assurance”). </w:t>
            </w:r>
          </w:p>
          <w:p w14:paraId="37ACE3C6" w14:textId="79C27372" w:rsidR="00BC52F3" w:rsidRDefault="00BC52F3" w:rsidP="00BC52F3">
            <w:pPr>
              <w:pStyle w:val="BodyText"/>
              <w:ind w:firstLine="0"/>
              <w:rPr>
                <w:rFonts w:cs="Arial"/>
              </w:rPr>
            </w:pPr>
            <w:r>
              <w:rPr>
                <w:rFonts w:cs="Arial"/>
              </w:rPr>
              <w:t>Seller shall provide an Acceptable Form of Performance Assurance in the following amounts:</w:t>
            </w:r>
          </w:p>
          <w:p w14:paraId="0D440E2C" w14:textId="2A301AEA" w:rsidR="00BC52F3" w:rsidRDefault="00BC52F3" w:rsidP="00BC52F3">
            <w:pPr>
              <w:pStyle w:val="BodyText"/>
              <w:ind w:firstLine="0"/>
              <w:rPr>
                <w:rFonts w:cs="Arial"/>
              </w:rPr>
            </w:pPr>
            <w:r>
              <w:rPr>
                <w:rFonts w:cs="Arial"/>
              </w:rPr>
              <w:t>Pre-COD: $100kW of Contract Capacity as of the Effective Date (“</w:t>
            </w:r>
            <w:r w:rsidRPr="00CF4395">
              <w:rPr>
                <w:rFonts w:cs="Arial"/>
                <w:b/>
                <w:bCs/>
                <w:i/>
                <w:iCs/>
              </w:rPr>
              <w:t>Development Security</w:t>
            </w:r>
            <w:r>
              <w:rPr>
                <w:rFonts w:cs="Arial"/>
              </w:rPr>
              <w:t>”)</w:t>
            </w:r>
          </w:p>
          <w:p w14:paraId="06E06968" w14:textId="05054D96" w:rsidR="00BC52F3" w:rsidRPr="00176EE2" w:rsidRDefault="00BC52F3" w:rsidP="00BC52F3">
            <w:pPr>
              <w:pStyle w:val="BodyText"/>
              <w:ind w:firstLine="0"/>
              <w:rPr>
                <w:rFonts w:cs="Arial"/>
              </w:rPr>
            </w:pPr>
            <w:r>
              <w:rPr>
                <w:rFonts w:cs="Arial"/>
              </w:rPr>
              <w:lastRenderedPageBreak/>
              <w:t>COD-Term: $150/kW of Contract Capacity as of the Effective Date (“</w:t>
            </w:r>
            <w:r w:rsidRPr="00E26D40">
              <w:rPr>
                <w:b/>
                <w:i/>
              </w:rPr>
              <w:t xml:space="preserve">Performance </w:t>
            </w:r>
            <w:r w:rsidRPr="00CF4395">
              <w:rPr>
                <w:rFonts w:cs="Arial"/>
                <w:b/>
                <w:bCs/>
                <w:i/>
                <w:iCs/>
              </w:rPr>
              <w:t>Security</w:t>
            </w:r>
            <w:r>
              <w:rPr>
                <w:rFonts w:cs="Arial"/>
              </w:rPr>
              <w:t>”)</w:t>
            </w:r>
          </w:p>
          <w:p w14:paraId="6A386FD4" w14:textId="0BCBB08F" w:rsidR="00BC52F3" w:rsidRPr="00176EE2" w:rsidRDefault="00BC52F3" w:rsidP="00BC52F3">
            <w:pPr>
              <w:pStyle w:val="BodyText"/>
              <w:ind w:firstLine="0"/>
              <w:rPr>
                <w:rFonts w:cs="Arial"/>
              </w:rPr>
            </w:pPr>
            <w:r>
              <w:rPr>
                <w:rFonts w:cs="Arial"/>
              </w:rPr>
              <w:t xml:space="preserve">The Development </w:t>
            </w:r>
            <w:proofErr w:type="gramStart"/>
            <w:r>
              <w:rPr>
                <w:rFonts w:cs="Arial"/>
              </w:rPr>
              <w:t>Security</w:t>
            </w:r>
            <w:proofErr w:type="gramEnd"/>
            <w:r w:rsidRPr="00176EE2">
              <w:rPr>
                <w:rFonts w:cs="Arial"/>
              </w:rPr>
              <w:t xml:space="preserve"> shall be provided within ten (10) days following the Effective Date.  </w:t>
            </w:r>
          </w:p>
          <w:p w14:paraId="7E8E8865" w14:textId="4FD6CC27" w:rsidR="00BC52F3" w:rsidRPr="00176EE2" w:rsidRDefault="00BC52F3" w:rsidP="00BC52F3">
            <w:pPr>
              <w:pStyle w:val="BodyText"/>
              <w:ind w:firstLine="0"/>
              <w:rPr>
                <w:rFonts w:cs="Arial"/>
              </w:rPr>
            </w:pPr>
            <w:r>
              <w:rPr>
                <w:rFonts w:cs="Arial"/>
              </w:rPr>
              <w:t xml:space="preserve">The Performance Security </w:t>
            </w:r>
            <w:r w:rsidRPr="00176EE2">
              <w:rPr>
                <w:rFonts w:cs="Arial"/>
              </w:rPr>
              <w:t>shall be provided concurrent</w:t>
            </w:r>
            <w:r>
              <w:rPr>
                <w:rFonts w:cs="Arial"/>
              </w:rPr>
              <w:t>ly</w:t>
            </w:r>
            <w:r w:rsidRPr="00176EE2">
              <w:rPr>
                <w:rFonts w:cs="Arial"/>
              </w:rPr>
              <w:t xml:space="preserve"> with </w:t>
            </w:r>
            <w:r>
              <w:rPr>
                <w:rFonts w:cs="Arial"/>
              </w:rPr>
              <w:t xml:space="preserve">the </w:t>
            </w:r>
            <w:r w:rsidRPr="00176EE2">
              <w:rPr>
                <w:rFonts w:cs="Arial"/>
              </w:rPr>
              <w:t>achiev</w:t>
            </w:r>
            <w:r>
              <w:rPr>
                <w:rFonts w:cs="Arial"/>
              </w:rPr>
              <w:t>ement of COD.</w:t>
            </w:r>
            <w:r w:rsidRPr="00176EE2">
              <w:rPr>
                <w:rFonts w:cs="Arial"/>
              </w:rPr>
              <w:t xml:space="preserve"> </w:t>
            </w:r>
            <w:r>
              <w:rPr>
                <w:rFonts w:cs="Arial"/>
              </w:rPr>
              <w:t xml:space="preserve"> </w:t>
            </w:r>
            <w:r w:rsidRPr="00176EE2">
              <w:rPr>
                <w:rFonts w:cs="Arial"/>
              </w:rPr>
              <w:t>All such Acceptable Form of Performance Assurance shall be promptly replenished in full at any time drawn upon by Buyer</w:t>
            </w:r>
            <w:r>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24C36252" w14:textId="77777777" w:rsidR="00936B06" w:rsidRPr="00B102EA" w:rsidRDefault="00936B06" w:rsidP="00936B06">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69FB0E3" w14:textId="77777777" w:rsidR="00936B06" w:rsidRPr="00B102EA" w:rsidRDefault="00936B06" w:rsidP="00936B06">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751F125" w14:textId="77777777" w:rsidR="00936B06" w:rsidRPr="00176EE2" w:rsidRDefault="00936B06" w:rsidP="00936B06">
            <w:pPr>
              <w:pStyle w:val="BodyText"/>
              <w:ind w:firstLine="0"/>
              <w:rPr>
                <w:rFonts w:cs="Arial"/>
              </w:rPr>
            </w:pPr>
            <w:r w:rsidRPr="00176EE2">
              <w:rPr>
                <w:rFonts w:cs="Arial"/>
              </w:rPr>
              <w:t>Comments:</w:t>
            </w:r>
          </w:p>
          <w:p w14:paraId="3799BBE5" w14:textId="77777777" w:rsidR="00BC52F3" w:rsidRPr="00176EE2" w:rsidRDefault="00BC52F3" w:rsidP="00BC52F3">
            <w:pPr>
              <w:pStyle w:val="BodyText"/>
              <w:ind w:firstLine="0"/>
              <w:rPr>
                <w:rFonts w:cs="Arial"/>
              </w:rPr>
            </w:pPr>
          </w:p>
        </w:tc>
      </w:tr>
      <w:tr w:rsidR="00BC52F3" w14:paraId="1D4B0BEF" w14:textId="1FCA0B46" w:rsidTr="00BC52F3">
        <w:tc>
          <w:tcPr>
            <w:tcW w:w="2425" w:type="dxa"/>
            <w:tcBorders>
              <w:top w:val="single" w:sz="4" w:space="0" w:color="auto"/>
              <w:left w:val="single" w:sz="4" w:space="0" w:color="auto"/>
              <w:bottom w:val="single" w:sz="4" w:space="0" w:color="auto"/>
              <w:right w:val="single" w:sz="4" w:space="0" w:color="auto"/>
            </w:tcBorders>
          </w:tcPr>
          <w:p w14:paraId="31348B68" w14:textId="77777777" w:rsidR="00BC52F3" w:rsidRPr="00176EE2" w:rsidRDefault="00BC52F3" w:rsidP="00BC52F3">
            <w:pPr>
              <w:pStyle w:val="BodyText"/>
              <w:numPr>
                <w:ilvl w:val="0"/>
                <w:numId w:val="16"/>
              </w:numPr>
              <w:spacing w:after="120"/>
              <w:ind w:left="423" w:hanging="423"/>
              <w:jc w:val="left"/>
              <w:rPr>
                <w:rFonts w:cs="Arial"/>
                <w:b/>
              </w:rPr>
            </w:pPr>
            <w:r w:rsidRPr="00176EE2">
              <w:rPr>
                <w:rFonts w:cs="Arial"/>
                <w:b/>
              </w:rPr>
              <w:t>Termination Rights</w:t>
            </w:r>
          </w:p>
        </w:tc>
        <w:tc>
          <w:tcPr>
            <w:tcW w:w="7200" w:type="dxa"/>
            <w:gridSpan w:val="2"/>
            <w:tcBorders>
              <w:top w:val="single" w:sz="4" w:space="0" w:color="auto"/>
              <w:left w:val="single" w:sz="4" w:space="0" w:color="auto"/>
              <w:bottom w:val="single" w:sz="4" w:space="0" w:color="auto"/>
              <w:right w:val="single" w:sz="4" w:space="0" w:color="auto"/>
            </w:tcBorders>
          </w:tcPr>
          <w:p w14:paraId="3F08CDF9" w14:textId="4562E8BD" w:rsidR="00BC52F3" w:rsidRDefault="00BC52F3" w:rsidP="00BC52F3">
            <w:pPr>
              <w:pStyle w:val="BodyText"/>
              <w:ind w:right="179" w:firstLine="0"/>
              <w:rPr>
                <w:rFonts w:cs="Arial"/>
              </w:rPr>
            </w:pPr>
            <w:r>
              <w:rPr>
                <w:rFonts w:cs="Arial"/>
              </w:rPr>
              <w:t>Certain no fault termination rights of each Party shall exist in the event of Force Majeure and shall be specified in the ESA.</w:t>
            </w:r>
          </w:p>
          <w:p w14:paraId="47D4DD03" w14:textId="5E81931F" w:rsidR="00BC52F3" w:rsidRPr="00176EE2" w:rsidRDefault="00BC52F3" w:rsidP="00BC52F3">
            <w:pPr>
              <w:pStyle w:val="BodyText"/>
              <w:ind w:right="179" w:firstLine="0"/>
              <w:rPr>
                <w:rFonts w:cs="Arial"/>
              </w:rPr>
            </w:pPr>
            <w:r w:rsidRPr="00176EE2">
              <w:rPr>
                <w:rFonts w:cs="Arial"/>
              </w:rPr>
              <w:t xml:space="preserve">Buyer shall have the unilateral right to </w:t>
            </w:r>
            <w:r>
              <w:rPr>
                <w:rFonts w:cs="Arial"/>
              </w:rPr>
              <w:t xml:space="preserve">declare default and </w:t>
            </w:r>
            <w:r w:rsidRPr="00176EE2">
              <w:rPr>
                <w:rFonts w:cs="Arial"/>
              </w:rPr>
              <w:t xml:space="preserve">terminate the </w:t>
            </w:r>
            <w:r>
              <w:rPr>
                <w:rFonts w:cs="Arial"/>
              </w:rPr>
              <w:t>ESA</w:t>
            </w:r>
            <w:r w:rsidRPr="00176EE2">
              <w:rPr>
                <w:rFonts w:cs="Arial"/>
              </w:rPr>
              <w:t xml:space="preserve"> if:</w:t>
            </w:r>
          </w:p>
          <w:p w14:paraId="4C2F99D3" w14:textId="377E2732" w:rsidR="00BC52F3" w:rsidRPr="00176EE2" w:rsidRDefault="00BC52F3" w:rsidP="00BC52F3">
            <w:pPr>
              <w:pStyle w:val="BodyText"/>
              <w:numPr>
                <w:ilvl w:val="0"/>
                <w:numId w:val="2"/>
              </w:numPr>
              <w:spacing w:after="0"/>
              <w:ind w:right="179"/>
              <w:rPr>
                <w:rFonts w:cs="Arial"/>
              </w:rPr>
            </w:pPr>
            <w:r w:rsidRPr="00176EE2">
              <w:rPr>
                <w:rFonts w:cs="Arial"/>
              </w:rPr>
              <w:t xml:space="preserve">Seller fails to timely </w:t>
            </w:r>
            <w:r>
              <w:rPr>
                <w:rFonts w:cs="Arial"/>
              </w:rPr>
              <w:t xml:space="preserve">achieve any </w:t>
            </w:r>
            <w:r w:rsidRPr="00176EE2">
              <w:rPr>
                <w:rFonts w:cs="Arial"/>
              </w:rPr>
              <w:t>Key Milestone</w:t>
            </w:r>
            <w:r>
              <w:rPr>
                <w:rFonts w:cs="Arial"/>
              </w:rPr>
              <w:t xml:space="preserve"> (defined in  Appendix 1);</w:t>
            </w:r>
            <w:r w:rsidRPr="00176EE2">
              <w:rPr>
                <w:rFonts w:cs="Arial"/>
              </w:rPr>
              <w:t xml:space="preserve"> </w:t>
            </w:r>
            <w:r w:rsidRPr="00EE0B41">
              <w:rPr>
                <w:rFonts w:cs="Arial"/>
                <w:u w:val="single"/>
              </w:rPr>
              <w:t>provided</w:t>
            </w:r>
            <w:r w:rsidRPr="00176EE2">
              <w:rPr>
                <w:rFonts w:cs="Arial"/>
              </w:rPr>
              <w:t xml:space="preserve"> Buyer shall not terminate during </w:t>
            </w:r>
            <w:r>
              <w:rPr>
                <w:rFonts w:cs="Arial"/>
              </w:rPr>
              <w:t xml:space="preserve">such time as </w:t>
            </w:r>
            <w:r w:rsidRPr="00176EE2">
              <w:rPr>
                <w:rFonts w:cs="Arial"/>
              </w:rPr>
              <w:t xml:space="preserve">Seller </w:t>
            </w:r>
            <w:r>
              <w:rPr>
                <w:rFonts w:cs="Arial"/>
              </w:rPr>
              <w:t>continues to pay Daily Delay Damages in accordance with the ESA</w:t>
            </w:r>
            <w:r w:rsidRPr="00176EE2">
              <w:rPr>
                <w:rFonts w:cs="Arial"/>
              </w:rPr>
              <w:t>;</w:t>
            </w:r>
            <w:r>
              <w:rPr>
                <w:rFonts w:cs="Arial"/>
              </w:rPr>
              <w:t xml:space="preserve"> </w:t>
            </w:r>
            <w:r w:rsidRPr="00E26D40">
              <w:rPr>
                <w:u w:val="single"/>
              </w:rPr>
              <w:t>provided</w:t>
            </w:r>
            <w:r>
              <w:rPr>
                <w:rFonts w:cs="Arial"/>
              </w:rPr>
              <w:t xml:space="preserve"> </w:t>
            </w:r>
            <w:r w:rsidRPr="000E6605">
              <w:rPr>
                <w:rFonts w:cs="Arial"/>
                <w:u w:val="single"/>
              </w:rPr>
              <w:t>further</w:t>
            </w:r>
            <w:r>
              <w:rPr>
                <w:rFonts w:cs="Arial"/>
              </w:rPr>
              <w:t xml:space="preserve"> that notwithstanding the foregoing, Buyer has the right to terminate the ESA if COD has not occurred by an outside date (which shall not be extended for any reason), to be negotiated in the ESA;</w:t>
            </w:r>
            <w:r>
              <w:rPr>
                <w:rFonts w:cs="Arial"/>
              </w:rPr>
              <w:br/>
            </w:r>
          </w:p>
          <w:p w14:paraId="31C17D0F" w14:textId="01115500" w:rsidR="00BC52F3" w:rsidRDefault="00BC52F3" w:rsidP="00BC52F3">
            <w:pPr>
              <w:pStyle w:val="BodyText"/>
              <w:numPr>
                <w:ilvl w:val="0"/>
                <w:numId w:val="2"/>
              </w:numPr>
              <w:ind w:right="179"/>
              <w:rPr>
                <w:rFonts w:cs="Arial"/>
              </w:rPr>
            </w:pPr>
            <w:r w:rsidRPr="00413CB1">
              <w:rPr>
                <w:rFonts w:cs="Arial"/>
              </w:rPr>
              <w:t>Seller fails to deliver at least</w:t>
            </w:r>
            <w:r>
              <w:rPr>
                <w:rFonts w:cs="Arial"/>
              </w:rPr>
              <w:t xml:space="preserve"> [</w:t>
            </w:r>
            <w:r w:rsidRPr="005E04A1">
              <w:rPr>
                <w:rFonts w:cs="Arial"/>
                <w:highlight w:val="yellow"/>
              </w:rPr>
              <w:t>x</w:t>
            </w:r>
            <w:r>
              <w:rPr>
                <w:rFonts w:cs="Arial"/>
              </w:rPr>
              <w:t>]</w:t>
            </w:r>
            <w:r w:rsidRPr="00C611C0">
              <w:rPr>
                <w:rFonts w:cs="Arial"/>
              </w:rPr>
              <w:t>%</w:t>
            </w:r>
            <w:r>
              <w:rPr>
                <w:rFonts w:cs="Arial"/>
              </w:rPr>
              <w:t xml:space="preserve"> of the Dischargeable Energy Guarantee for a rolling 12-month </w:t>
            </w:r>
            <w:proofErr w:type="gramStart"/>
            <w:r>
              <w:rPr>
                <w:rFonts w:cs="Arial"/>
              </w:rPr>
              <w:t xml:space="preserve">period </w:t>
            </w:r>
            <w:r w:rsidRPr="00413CB1">
              <w:rPr>
                <w:rFonts w:cs="Arial"/>
              </w:rPr>
              <w:t>;</w:t>
            </w:r>
            <w:proofErr w:type="gramEnd"/>
            <w:r w:rsidRPr="00413CB1">
              <w:rPr>
                <w:rFonts w:cs="Arial"/>
              </w:rPr>
              <w:t xml:space="preserve"> </w:t>
            </w:r>
          </w:p>
          <w:p w14:paraId="1D400C6D" w14:textId="4CDC1DA7" w:rsidR="00BC52F3" w:rsidRDefault="00BC52F3" w:rsidP="00BC52F3">
            <w:pPr>
              <w:pStyle w:val="BodyText"/>
              <w:numPr>
                <w:ilvl w:val="0"/>
                <w:numId w:val="2"/>
              </w:numPr>
              <w:ind w:right="179"/>
              <w:rPr>
                <w:rFonts w:cs="Arial"/>
              </w:rPr>
            </w:pPr>
            <w:r>
              <w:rPr>
                <w:rFonts w:cs="Arial"/>
              </w:rPr>
              <w:t>If an average Round Trip Efficiency of at least [</w:t>
            </w:r>
            <w:r w:rsidRPr="005E04A1">
              <w:rPr>
                <w:rFonts w:cs="Arial"/>
                <w:highlight w:val="yellow"/>
              </w:rPr>
              <w:t>x</w:t>
            </w:r>
            <w:r>
              <w:rPr>
                <w:rFonts w:cs="Arial"/>
              </w:rPr>
              <w:t xml:space="preserve">]% over a rolling 12-month period is not maintained. </w:t>
            </w:r>
          </w:p>
          <w:p w14:paraId="66E763CA" w14:textId="15E8402F" w:rsidR="00BC52F3" w:rsidRDefault="00BC52F3" w:rsidP="00BC52F3">
            <w:pPr>
              <w:pStyle w:val="BodyText"/>
              <w:numPr>
                <w:ilvl w:val="0"/>
                <w:numId w:val="2"/>
              </w:numPr>
              <w:ind w:right="179"/>
              <w:rPr>
                <w:rFonts w:cs="Arial"/>
              </w:rPr>
            </w:pPr>
            <w:r>
              <w:rPr>
                <w:rFonts w:cs="Arial"/>
              </w:rPr>
              <w:t>If the Storage Capacity Availability over a rolling 12-month period is less than [</w:t>
            </w:r>
            <w:r w:rsidRPr="005E04A1">
              <w:rPr>
                <w:rFonts w:cs="Arial"/>
                <w:highlight w:val="yellow"/>
              </w:rPr>
              <w:t>x</w:t>
            </w:r>
            <w:r>
              <w:rPr>
                <w:rFonts w:cs="Arial"/>
              </w:rPr>
              <w:t>]</w:t>
            </w:r>
            <w:proofErr w:type="gramStart"/>
            <w:r w:rsidRPr="00811411">
              <w:rPr>
                <w:rFonts w:cs="Arial"/>
              </w:rPr>
              <w:t>%</w:t>
            </w:r>
            <w:r w:rsidRPr="00942599">
              <w:rPr>
                <w:rFonts w:cs="Arial"/>
              </w:rPr>
              <w:t>;</w:t>
            </w:r>
            <w:proofErr w:type="gramEnd"/>
          </w:p>
          <w:p w14:paraId="55EC3730" w14:textId="7F3DB8DD" w:rsidR="00BC52F3" w:rsidRDefault="00BC52F3" w:rsidP="00BC52F3">
            <w:pPr>
              <w:pStyle w:val="BodyText"/>
              <w:numPr>
                <w:ilvl w:val="0"/>
                <w:numId w:val="2"/>
              </w:numPr>
              <w:ind w:right="179"/>
              <w:rPr>
                <w:rFonts w:cs="Arial"/>
              </w:rPr>
            </w:pPr>
            <w:r w:rsidRPr="00413CB1">
              <w:rPr>
                <w:rFonts w:cs="Arial"/>
              </w:rPr>
              <w:t xml:space="preserve">Seller sells or otherwise </w:t>
            </w:r>
            <w:proofErr w:type="gramStart"/>
            <w:r w:rsidRPr="00413CB1">
              <w:rPr>
                <w:rFonts w:cs="Arial"/>
              </w:rPr>
              <w:t>transfers,</w:t>
            </w:r>
            <w:proofErr w:type="gramEnd"/>
            <w:r w:rsidRPr="00413CB1">
              <w:rPr>
                <w:rFonts w:cs="Arial"/>
              </w:rPr>
              <w:t xml:space="preserve"> or commits to sell or otherwise </w:t>
            </w:r>
            <w:proofErr w:type="gramStart"/>
            <w:r w:rsidRPr="00413CB1">
              <w:rPr>
                <w:rFonts w:cs="Arial"/>
              </w:rPr>
              <w:t>transfer,</w:t>
            </w:r>
            <w:proofErr w:type="gramEnd"/>
            <w:r w:rsidRPr="00413CB1">
              <w:rPr>
                <w:rFonts w:cs="Arial"/>
              </w:rPr>
              <w:t xml:space="preserve"> any portion of the Product to a third party during the </w:t>
            </w:r>
            <w:proofErr w:type="gramStart"/>
            <w:r w:rsidRPr="00413CB1">
              <w:rPr>
                <w:rFonts w:cs="Arial"/>
              </w:rPr>
              <w:t>Term;</w:t>
            </w:r>
            <w:proofErr w:type="gramEnd"/>
          </w:p>
          <w:p w14:paraId="4B5C7268" w14:textId="4A1182EF" w:rsidR="00BC52F3" w:rsidRPr="00B95C19" w:rsidRDefault="00BC52F3" w:rsidP="00BC52F3">
            <w:pPr>
              <w:pStyle w:val="BodyText"/>
              <w:numPr>
                <w:ilvl w:val="0"/>
                <w:numId w:val="2"/>
              </w:numPr>
              <w:spacing w:after="0"/>
              <w:ind w:right="179"/>
              <w:rPr>
                <w:rFonts w:cs="Arial"/>
              </w:rPr>
            </w:pPr>
            <w:r>
              <w:rPr>
                <w:rFonts w:cs="Arial"/>
              </w:rPr>
              <w:t>Seller incurs liability for Daily Delay Damages in an amount equal to the Development Security amount;</w:t>
            </w:r>
            <w:r>
              <w:rPr>
                <w:rFonts w:cs="Arial"/>
              </w:rPr>
              <w:br/>
            </w:r>
          </w:p>
          <w:p w14:paraId="620E2179" w14:textId="03FD601C" w:rsidR="00BC52F3" w:rsidRPr="00413CB1" w:rsidRDefault="00BC52F3" w:rsidP="00BC52F3">
            <w:pPr>
              <w:pStyle w:val="BodyText"/>
              <w:numPr>
                <w:ilvl w:val="0"/>
                <w:numId w:val="2"/>
              </w:numPr>
              <w:ind w:right="179"/>
              <w:rPr>
                <w:rFonts w:cs="Arial"/>
              </w:rPr>
            </w:pPr>
            <w:r w:rsidRPr="00413CB1">
              <w:rPr>
                <w:rFonts w:cs="Arial"/>
              </w:rPr>
              <w:t>Seller assigns the</w:t>
            </w:r>
            <w:r>
              <w:rPr>
                <w:rFonts w:cs="Arial"/>
              </w:rPr>
              <w:t xml:space="preserve"> ESA</w:t>
            </w:r>
            <w:r w:rsidRPr="00413CB1">
              <w:rPr>
                <w:rFonts w:cs="Arial"/>
              </w:rPr>
              <w:t xml:space="preserve"> or a change in control (as defined in the </w:t>
            </w:r>
            <w:r>
              <w:rPr>
                <w:rFonts w:cs="Arial"/>
              </w:rPr>
              <w:t>ESA</w:t>
            </w:r>
            <w:r w:rsidRPr="00413CB1">
              <w:rPr>
                <w:rFonts w:cs="Arial"/>
              </w:rPr>
              <w:t xml:space="preserve">) occurs in violation of the </w:t>
            </w:r>
            <w:proofErr w:type="gramStart"/>
            <w:r>
              <w:rPr>
                <w:rFonts w:cs="Arial"/>
              </w:rPr>
              <w:t>ESA</w:t>
            </w:r>
            <w:r w:rsidRPr="00413CB1">
              <w:rPr>
                <w:rFonts w:cs="Arial"/>
              </w:rPr>
              <w:t>;</w:t>
            </w:r>
            <w:proofErr w:type="gramEnd"/>
            <w:r w:rsidRPr="00413CB1">
              <w:rPr>
                <w:rFonts w:cs="Arial"/>
              </w:rPr>
              <w:t xml:space="preserve"> </w:t>
            </w:r>
          </w:p>
          <w:p w14:paraId="5245BCBE" w14:textId="142ECD91" w:rsidR="00BC52F3" w:rsidRDefault="00BC52F3" w:rsidP="00BC52F3">
            <w:pPr>
              <w:pStyle w:val="BodyText"/>
              <w:numPr>
                <w:ilvl w:val="0"/>
                <w:numId w:val="2"/>
              </w:numPr>
              <w:spacing w:after="0"/>
              <w:ind w:right="173"/>
              <w:rPr>
                <w:rFonts w:cs="Arial"/>
              </w:rPr>
            </w:pPr>
            <w:r w:rsidRPr="00176EE2">
              <w:rPr>
                <w:rFonts w:cs="Arial"/>
              </w:rPr>
              <w:t xml:space="preserve">Seller </w:t>
            </w:r>
            <w:r>
              <w:rPr>
                <w:rFonts w:cs="Arial"/>
              </w:rPr>
              <w:t xml:space="preserve">otherwise </w:t>
            </w:r>
            <w:r w:rsidRPr="00176EE2">
              <w:rPr>
                <w:rFonts w:cs="Arial"/>
              </w:rPr>
              <w:t xml:space="preserve">defaults under the </w:t>
            </w:r>
            <w:r>
              <w:rPr>
                <w:rFonts w:cs="Arial"/>
              </w:rPr>
              <w:t xml:space="preserve">ESA and fails to timely </w:t>
            </w:r>
            <w:r w:rsidRPr="00176EE2">
              <w:rPr>
                <w:rFonts w:cs="Arial"/>
              </w:rPr>
              <w:t xml:space="preserve">cure such default during the applicable cure period(s) to be provided </w:t>
            </w:r>
            <w:r>
              <w:rPr>
                <w:rFonts w:cs="Arial"/>
              </w:rPr>
              <w:t>in the ESA; or</w:t>
            </w:r>
          </w:p>
          <w:p w14:paraId="6FB7E48F" w14:textId="77777777" w:rsidR="00BC52F3" w:rsidRDefault="00BC52F3" w:rsidP="00BC52F3">
            <w:pPr>
              <w:pStyle w:val="BodyText"/>
              <w:spacing w:after="0"/>
              <w:ind w:left="720" w:right="173" w:firstLine="0"/>
              <w:rPr>
                <w:rFonts w:cs="Arial"/>
              </w:rPr>
            </w:pPr>
          </w:p>
          <w:p w14:paraId="01280B55" w14:textId="10DF0E65" w:rsidR="00BC52F3" w:rsidRPr="008A1995" w:rsidRDefault="00BC52F3" w:rsidP="00BC52F3">
            <w:pPr>
              <w:pStyle w:val="BodyText"/>
              <w:numPr>
                <w:ilvl w:val="0"/>
                <w:numId w:val="2"/>
              </w:numPr>
              <w:spacing w:after="0"/>
              <w:ind w:right="173"/>
              <w:rPr>
                <w:rFonts w:cs="Arial"/>
              </w:rPr>
            </w:pPr>
            <w:r w:rsidRPr="008A1995">
              <w:rPr>
                <w:rFonts w:cs="Arial"/>
              </w:rPr>
              <w:t xml:space="preserve">Buyer otherwise has a right of termination specified in the </w:t>
            </w:r>
            <w:r>
              <w:rPr>
                <w:rFonts w:cs="Arial"/>
              </w:rPr>
              <w:t>ESA</w:t>
            </w:r>
            <w:r w:rsidRPr="008A1995">
              <w:rPr>
                <w:rFonts w:cs="Arial"/>
              </w:rPr>
              <w:t>.</w:t>
            </w:r>
          </w:p>
          <w:p w14:paraId="53271485" w14:textId="4A4DEEEE" w:rsidR="00BC52F3" w:rsidRPr="00E26D40" w:rsidRDefault="00BC52F3" w:rsidP="00BC52F3">
            <w:pPr>
              <w:pStyle w:val="BodyText"/>
              <w:spacing w:after="0"/>
              <w:ind w:right="173"/>
            </w:pPr>
          </w:p>
        </w:tc>
        <w:tc>
          <w:tcPr>
            <w:tcW w:w="1728" w:type="dxa"/>
            <w:tcBorders>
              <w:top w:val="single" w:sz="4" w:space="0" w:color="auto"/>
              <w:left w:val="single" w:sz="4" w:space="0" w:color="auto"/>
              <w:bottom w:val="single" w:sz="4" w:space="0" w:color="auto"/>
              <w:right w:val="single" w:sz="4" w:space="0" w:color="auto"/>
            </w:tcBorders>
          </w:tcPr>
          <w:p w14:paraId="251F300F" w14:textId="77777777" w:rsidR="00BC52F3" w:rsidRDefault="00BC52F3" w:rsidP="00BC52F3">
            <w:pPr>
              <w:pStyle w:val="BodyText"/>
              <w:ind w:right="179" w:firstLine="0"/>
              <w:rPr>
                <w:rFonts w:cs="Arial"/>
              </w:rPr>
            </w:pPr>
          </w:p>
        </w:tc>
      </w:tr>
      <w:tr w:rsidR="00BC52F3" w14:paraId="019ACD40" w14:textId="388368B2" w:rsidTr="00BC52F3">
        <w:tc>
          <w:tcPr>
            <w:tcW w:w="2425" w:type="dxa"/>
            <w:tcBorders>
              <w:top w:val="single" w:sz="4" w:space="0" w:color="auto"/>
              <w:left w:val="single" w:sz="4" w:space="0" w:color="auto"/>
              <w:bottom w:val="single" w:sz="4" w:space="0" w:color="auto"/>
              <w:right w:val="single" w:sz="4" w:space="0" w:color="auto"/>
            </w:tcBorders>
          </w:tcPr>
          <w:p w14:paraId="63158C97" w14:textId="77777777" w:rsidR="00BC52F3" w:rsidRPr="00176EE2" w:rsidRDefault="00BC52F3" w:rsidP="00BC52F3">
            <w:pPr>
              <w:pStyle w:val="BodyText"/>
              <w:numPr>
                <w:ilvl w:val="0"/>
                <w:numId w:val="16"/>
              </w:numPr>
              <w:spacing w:after="120"/>
              <w:jc w:val="left"/>
              <w:rPr>
                <w:rFonts w:cs="Arial"/>
                <w:b/>
              </w:rPr>
            </w:pPr>
            <w:r w:rsidRPr="00176EE2">
              <w:rPr>
                <w:rFonts w:cs="Arial"/>
                <w:b/>
              </w:rPr>
              <w:lastRenderedPageBreak/>
              <w:t>Delay Damages</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4CBF629C" w14:textId="4982D2FD" w:rsidR="00BC52F3" w:rsidRPr="00176EE2" w:rsidRDefault="00BC52F3" w:rsidP="00BC52F3">
            <w:pPr>
              <w:pStyle w:val="BodyText"/>
              <w:ind w:firstLine="0"/>
            </w:pPr>
            <w:r w:rsidRPr="00176EE2">
              <w:t xml:space="preserve">If Seller fails to timely achieve the Key Milestones </w:t>
            </w:r>
            <w:r>
              <w:t xml:space="preserve">designated </w:t>
            </w:r>
            <w:r w:rsidRPr="00176EE2">
              <w:t xml:space="preserve">in </w:t>
            </w:r>
            <w:r w:rsidRPr="001A0A26">
              <w:rPr>
                <w:u w:val="single"/>
              </w:rPr>
              <w:t>Appendix</w:t>
            </w:r>
            <w:r>
              <w:rPr>
                <w:u w:val="single"/>
              </w:rPr>
              <w:t xml:space="preserve"> </w:t>
            </w:r>
            <w:r w:rsidR="002F193A">
              <w:rPr>
                <w:u w:val="single"/>
              </w:rPr>
              <w:t>1</w:t>
            </w:r>
            <w:r w:rsidRPr="001A0A26">
              <w:t>,</w:t>
            </w:r>
            <w:r w:rsidR="005D1606">
              <w:t xml:space="preserve"> </w:t>
            </w:r>
            <w:r w:rsidRPr="00176EE2">
              <w:t xml:space="preserve">Seller shall pay liquidated damages to Buyer in an amount equal to the amounts indicated in </w:t>
            </w:r>
            <w:r w:rsidRPr="001A0A26">
              <w:rPr>
                <w:u w:val="single"/>
              </w:rPr>
              <w:t>Appendix</w:t>
            </w:r>
            <w:r>
              <w:rPr>
                <w:u w:val="single"/>
              </w:rPr>
              <w:t xml:space="preserve"> </w:t>
            </w:r>
            <w:r w:rsidR="002F193A">
              <w:rPr>
                <w:u w:val="single"/>
              </w:rPr>
              <w:t>1</w:t>
            </w:r>
            <w:r w:rsidRPr="00176EE2">
              <w:t xml:space="preserve"> (</w:t>
            </w:r>
            <w:r>
              <w:t xml:space="preserve">the </w:t>
            </w:r>
            <w:r w:rsidRPr="00176EE2">
              <w:t>“</w:t>
            </w:r>
            <w:r w:rsidRPr="00176EE2">
              <w:rPr>
                <w:b/>
                <w:i/>
              </w:rPr>
              <w:t>Daily Delay Damages</w:t>
            </w:r>
            <w:r w:rsidRPr="00176EE2">
              <w:t>”).</w:t>
            </w:r>
            <w:r>
              <w:t xml:space="preserve"> </w:t>
            </w:r>
            <w:r w:rsidRPr="00176EE2">
              <w:t xml:space="preserve">The amount of Daily Delay Damages shown in </w:t>
            </w:r>
            <w:r w:rsidRPr="001A0A26">
              <w:rPr>
                <w:u w:val="single"/>
              </w:rPr>
              <w:t>Appendix</w:t>
            </w:r>
            <w:r>
              <w:rPr>
                <w:u w:val="single"/>
              </w:rPr>
              <w:t xml:space="preserve"> </w:t>
            </w:r>
            <w:r w:rsidR="002F193A">
              <w:rPr>
                <w:u w:val="single"/>
              </w:rPr>
              <w:t>1</w:t>
            </w:r>
            <w:r w:rsidRPr="00176EE2">
              <w:t xml:space="preserve"> shall reflect </w:t>
            </w:r>
            <w:proofErr w:type="gramStart"/>
            <w:r w:rsidRPr="00176EE2">
              <w:t>a fair</w:t>
            </w:r>
            <w:proofErr w:type="gramEnd"/>
            <w:r w:rsidRPr="00176EE2">
              <w:t xml:space="preserve"> </w:t>
            </w:r>
            <w:r>
              <w:t xml:space="preserve">and reasonable </w:t>
            </w:r>
            <w:r w:rsidRPr="00176EE2">
              <w:t xml:space="preserve">compensation for any loss that may be sustained </w:t>
            </w:r>
            <w:proofErr w:type="gramStart"/>
            <w:r w:rsidRPr="00176EE2">
              <w:t>as a result of</w:t>
            </w:r>
            <w:proofErr w:type="gramEnd"/>
            <w:r w:rsidRPr="00176EE2">
              <w:t xml:space="preserve"> Seller’s failure</w:t>
            </w:r>
            <w:r>
              <w:t xml:space="preserve"> to </w:t>
            </w:r>
            <w:proofErr w:type="gramStart"/>
            <w:r>
              <w:t>timely perform</w:t>
            </w:r>
            <w:proofErr w:type="gramEnd"/>
            <w:r w:rsidRPr="00176EE2">
              <w:t xml:space="preserve">. Seller </w:t>
            </w:r>
            <w:r>
              <w:t xml:space="preserve">shall </w:t>
            </w:r>
            <w:r w:rsidRPr="00176EE2">
              <w:t xml:space="preserve">be liable for Daily Delay Damages from the date of any missed </w:t>
            </w:r>
            <w:r>
              <w:t>Key Milestone</w:t>
            </w:r>
            <w:r w:rsidRPr="00176EE2">
              <w:t xml:space="preserve"> and every day between </w:t>
            </w:r>
            <w:r>
              <w:t xml:space="preserve">such </w:t>
            </w:r>
            <w:r w:rsidRPr="00176EE2">
              <w:t>date and the earlier of</w:t>
            </w:r>
            <w:r>
              <w:t xml:space="preserve">: </w:t>
            </w:r>
            <w:r w:rsidRPr="00176EE2">
              <w:t>(</w:t>
            </w:r>
            <w:r>
              <w:t>a</w:t>
            </w:r>
            <w:r w:rsidRPr="00176EE2">
              <w:t>)</w:t>
            </w:r>
            <w:r>
              <w:t xml:space="preserve"> </w:t>
            </w:r>
            <w:r w:rsidRPr="00176EE2">
              <w:t xml:space="preserve">the date the missed </w:t>
            </w:r>
            <w:r>
              <w:t>Key M</w:t>
            </w:r>
            <w:r w:rsidRPr="00176EE2">
              <w:t>ilestone is achieved, or (</w:t>
            </w:r>
            <w:r>
              <w:t>b</w:t>
            </w:r>
            <w:r w:rsidRPr="00176EE2">
              <w:t>)</w:t>
            </w:r>
            <w:r>
              <w:t xml:space="preserve"> </w:t>
            </w:r>
            <w:r w:rsidRPr="00176EE2">
              <w:t xml:space="preserve">the date, if any, on which the </w:t>
            </w:r>
            <w:r>
              <w:t>ESA</w:t>
            </w:r>
            <w:r w:rsidRPr="00176EE2">
              <w:t xml:space="preserve"> is terminated by Buyer.</w:t>
            </w:r>
          </w:p>
          <w:p w14:paraId="6536C7C5" w14:textId="1C7DE6A0" w:rsidR="00BC52F3" w:rsidRPr="00176EE2" w:rsidRDefault="00BC52F3" w:rsidP="00BC52F3">
            <w:pPr>
              <w:pStyle w:val="BodyText"/>
              <w:ind w:firstLine="0"/>
            </w:pPr>
            <w:r w:rsidRPr="003F0174">
              <w:t xml:space="preserve">If Seller fails to timely achieve multiple Key Milestones on any given day, then Seller shall pay Buyer the aggregate amount of Daily Delay Damages for </w:t>
            </w:r>
            <w:proofErr w:type="gramStart"/>
            <w:r w:rsidRPr="003F0174">
              <w:t>all of</w:t>
            </w:r>
            <w:proofErr w:type="gramEnd"/>
            <w:r w:rsidRPr="003F0174">
              <w:t xml:space="preserve"> the Key Milestones that have not been timely achieved as of such date.</w:t>
            </w:r>
          </w:p>
        </w:tc>
        <w:tc>
          <w:tcPr>
            <w:tcW w:w="1728" w:type="dxa"/>
            <w:tcBorders>
              <w:top w:val="single" w:sz="4" w:space="0" w:color="auto"/>
              <w:left w:val="single" w:sz="4" w:space="0" w:color="auto"/>
              <w:bottom w:val="single" w:sz="4" w:space="0" w:color="auto"/>
              <w:right w:val="single" w:sz="4" w:space="0" w:color="auto"/>
            </w:tcBorders>
          </w:tcPr>
          <w:p w14:paraId="245445D0" w14:textId="77777777" w:rsidR="00BC52F3" w:rsidRPr="00176EE2" w:rsidRDefault="00BC52F3" w:rsidP="00BC52F3">
            <w:pPr>
              <w:pStyle w:val="BodyText"/>
              <w:ind w:firstLine="0"/>
            </w:pPr>
          </w:p>
        </w:tc>
      </w:tr>
      <w:tr w:rsidR="00BC52F3" w14:paraId="4A598CEF" w14:textId="50070B89" w:rsidTr="00BC52F3">
        <w:tc>
          <w:tcPr>
            <w:tcW w:w="2425" w:type="dxa"/>
            <w:tcBorders>
              <w:top w:val="single" w:sz="4" w:space="0" w:color="auto"/>
              <w:left w:val="single" w:sz="4" w:space="0" w:color="auto"/>
              <w:bottom w:val="single" w:sz="4" w:space="0" w:color="auto"/>
              <w:right w:val="single" w:sz="4" w:space="0" w:color="auto"/>
            </w:tcBorders>
          </w:tcPr>
          <w:p w14:paraId="2AC0CD51" w14:textId="77777777" w:rsidR="00BC52F3" w:rsidRPr="00176EE2" w:rsidRDefault="00BC52F3" w:rsidP="00BC52F3">
            <w:pPr>
              <w:pStyle w:val="BodyText"/>
              <w:numPr>
                <w:ilvl w:val="0"/>
                <w:numId w:val="16"/>
              </w:numPr>
              <w:spacing w:after="120"/>
              <w:ind w:left="423" w:hanging="423"/>
              <w:jc w:val="left"/>
              <w:rPr>
                <w:rFonts w:cs="Arial"/>
                <w:b/>
              </w:rPr>
            </w:pPr>
            <w:r w:rsidRPr="00176EE2">
              <w:rPr>
                <w:rFonts w:cs="Arial"/>
                <w:b/>
              </w:rPr>
              <w:t>Special Purpose Entity</w:t>
            </w:r>
          </w:p>
        </w:tc>
        <w:tc>
          <w:tcPr>
            <w:tcW w:w="7200" w:type="dxa"/>
            <w:gridSpan w:val="2"/>
            <w:tcBorders>
              <w:top w:val="single" w:sz="4" w:space="0" w:color="auto"/>
              <w:left w:val="single" w:sz="4" w:space="0" w:color="auto"/>
              <w:bottom w:val="single" w:sz="4" w:space="0" w:color="auto"/>
              <w:right w:val="single" w:sz="4" w:space="0" w:color="auto"/>
            </w:tcBorders>
          </w:tcPr>
          <w:p w14:paraId="419177B1" w14:textId="3266A020" w:rsidR="00BC52F3" w:rsidRPr="00CC0BFE" w:rsidRDefault="00BC52F3" w:rsidP="00BC52F3">
            <w:pPr>
              <w:pStyle w:val="BodyText"/>
              <w:spacing w:after="120"/>
              <w:ind w:firstLine="0"/>
              <w:rPr>
                <w:rFonts w:cs="Arial"/>
              </w:rPr>
            </w:pPr>
            <w:r w:rsidRPr="00CC0BFE">
              <w:rPr>
                <w:rFonts w:cs="Arial"/>
              </w:rPr>
              <w:t>Seller shall be, as of the Effective Date, and shall remain throughout the Term</w:t>
            </w:r>
            <w:r>
              <w:rPr>
                <w:rFonts w:cs="Arial"/>
              </w:rPr>
              <w:t>,</w:t>
            </w:r>
            <w:r w:rsidRPr="00CC0BFE">
              <w:rPr>
                <w:rFonts w:cs="Arial"/>
              </w:rPr>
              <w:t xml:space="preserve"> </w:t>
            </w:r>
            <w:proofErr w:type="gramStart"/>
            <w:r w:rsidRPr="00CC0BFE">
              <w:rPr>
                <w:rFonts w:cs="Arial"/>
              </w:rPr>
              <w:t>a bankruptcy</w:t>
            </w:r>
            <w:proofErr w:type="gramEnd"/>
            <w:r w:rsidRPr="00CC0BFE">
              <w:rPr>
                <w:rFonts w:cs="Arial"/>
              </w:rPr>
              <w:t xml:space="preserve"> remote special purpose entity, in conformance with the general requirements and standard structure of such an entity and the requirements to be set forth in the </w:t>
            </w:r>
            <w:r>
              <w:rPr>
                <w:rFonts w:cs="Arial"/>
              </w:rPr>
              <w:t>ESA</w:t>
            </w:r>
            <w:r w:rsidRPr="00CC0BFE">
              <w:rPr>
                <w:rFonts w:cs="Arial"/>
              </w:rPr>
              <w:t>.</w:t>
            </w:r>
            <w:r>
              <w:rPr>
                <w:rFonts w:cs="Arial"/>
              </w:rPr>
              <w:t xml:space="preserve"> </w:t>
            </w:r>
          </w:p>
          <w:p w14:paraId="025720EB" w14:textId="77777777" w:rsidR="00BC52F3" w:rsidRDefault="00BC52F3" w:rsidP="00BC52F3">
            <w:pPr>
              <w:pStyle w:val="BodyText"/>
              <w:spacing w:after="120"/>
              <w:ind w:firstLine="0"/>
              <w:rPr>
                <w:rFonts w:cs="Arial"/>
              </w:rPr>
            </w:pPr>
          </w:p>
          <w:p w14:paraId="7709B45F" w14:textId="0674D084" w:rsidR="00BC52F3" w:rsidRPr="00CC0BFE" w:rsidRDefault="00BC52F3" w:rsidP="00BC52F3">
            <w:pPr>
              <w:pStyle w:val="BodyText"/>
              <w:spacing w:after="120"/>
              <w:ind w:firstLine="0"/>
              <w:rPr>
                <w:rFonts w:cs="Arial"/>
              </w:rPr>
            </w:pPr>
            <w:r>
              <w:rPr>
                <w:rFonts w:cs="Arial"/>
              </w:rPr>
              <w:t>O</w:t>
            </w:r>
            <w:r w:rsidRPr="00CC0BFE">
              <w:rPr>
                <w:rFonts w:cs="Arial"/>
              </w:rPr>
              <w:t xml:space="preserve">n or before the </w:t>
            </w:r>
            <w:r>
              <w:rPr>
                <w:rFonts w:cs="Arial"/>
              </w:rPr>
              <w:t>E</w:t>
            </w:r>
            <w:r w:rsidRPr="00CC0BFE">
              <w:rPr>
                <w:rFonts w:cs="Arial"/>
              </w:rPr>
              <w:t xml:space="preserve">ffective </w:t>
            </w:r>
            <w:r>
              <w:rPr>
                <w:rFonts w:cs="Arial"/>
              </w:rPr>
              <w:t>D</w:t>
            </w:r>
            <w:r w:rsidRPr="00CC0BFE">
              <w:rPr>
                <w:rFonts w:cs="Arial"/>
              </w:rPr>
              <w:t>ate of the PPA.</w:t>
            </w:r>
            <w:r>
              <w:rPr>
                <w:rFonts w:cs="Arial"/>
              </w:rPr>
              <w:t xml:space="preserve"> </w:t>
            </w:r>
            <w:r w:rsidRPr="00CC0BFE">
              <w:rPr>
                <w:rFonts w:cs="Arial"/>
              </w:rPr>
              <w:t>Seller shall</w:t>
            </w:r>
            <w:r>
              <w:rPr>
                <w:rFonts w:cs="Arial"/>
              </w:rPr>
              <w:t xml:space="preserve"> deliver (</w:t>
            </w:r>
            <w:proofErr w:type="spellStart"/>
            <w:r>
              <w:rPr>
                <w:rFonts w:cs="Arial"/>
              </w:rPr>
              <w:t>i</w:t>
            </w:r>
            <w:proofErr w:type="spellEnd"/>
            <w:r>
              <w:rPr>
                <w:rFonts w:cs="Arial"/>
              </w:rPr>
              <w:t>)</w:t>
            </w:r>
            <w:r w:rsidRPr="00CC0BFE">
              <w:rPr>
                <w:rFonts w:cs="Arial"/>
              </w:rPr>
              <w:t xml:space="preserve"> a non-consolidation opinion, as to the non-consolidation of Seller in a bankruptcy of any member of Seller, addressed and delivered to Buyer</w:t>
            </w:r>
            <w:r>
              <w:rPr>
                <w:rFonts w:cs="Arial"/>
              </w:rPr>
              <w:t xml:space="preserve">; and (ii) an enforceability opinion in form and substance acceptable to Buyer. </w:t>
            </w:r>
            <w:r w:rsidRPr="00CC0BFE">
              <w:rPr>
                <w:rFonts w:cs="Arial"/>
              </w:rPr>
              <w:t>Seller shall cause the Facility debt to be equal to or less than seventy percent (70%) of the Facility cost</w:t>
            </w:r>
          </w:p>
        </w:tc>
        <w:tc>
          <w:tcPr>
            <w:tcW w:w="1728" w:type="dxa"/>
            <w:tcBorders>
              <w:top w:val="single" w:sz="4" w:space="0" w:color="auto"/>
              <w:left w:val="single" w:sz="4" w:space="0" w:color="auto"/>
              <w:bottom w:val="single" w:sz="4" w:space="0" w:color="auto"/>
              <w:right w:val="single" w:sz="4" w:space="0" w:color="auto"/>
            </w:tcBorders>
          </w:tcPr>
          <w:p w14:paraId="395271D8" w14:textId="77777777" w:rsidR="00BC52F3" w:rsidRPr="00CC0BFE" w:rsidRDefault="00BC52F3" w:rsidP="00BC52F3">
            <w:pPr>
              <w:pStyle w:val="BodyText"/>
              <w:spacing w:after="120"/>
              <w:ind w:firstLine="0"/>
              <w:rPr>
                <w:rFonts w:cs="Arial"/>
              </w:rPr>
            </w:pPr>
          </w:p>
        </w:tc>
      </w:tr>
      <w:tr w:rsidR="002F193A" w14:paraId="2AF85BE4" w14:textId="2AE6349A" w:rsidTr="00BC52F3">
        <w:tc>
          <w:tcPr>
            <w:tcW w:w="2425" w:type="dxa"/>
            <w:tcBorders>
              <w:top w:val="single" w:sz="4" w:space="0" w:color="auto"/>
              <w:left w:val="single" w:sz="4" w:space="0" w:color="auto"/>
              <w:bottom w:val="single" w:sz="4" w:space="0" w:color="auto"/>
              <w:right w:val="single" w:sz="4" w:space="0" w:color="auto"/>
            </w:tcBorders>
          </w:tcPr>
          <w:p w14:paraId="6880805E" w14:textId="77777777" w:rsidR="002F193A" w:rsidRPr="00176EE2" w:rsidRDefault="002F193A" w:rsidP="002F193A">
            <w:pPr>
              <w:pStyle w:val="BodyText"/>
              <w:numPr>
                <w:ilvl w:val="0"/>
                <w:numId w:val="16"/>
              </w:numPr>
              <w:ind w:left="423" w:hanging="423"/>
              <w:jc w:val="left"/>
              <w:rPr>
                <w:rFonts w:cs="Arial"/>
                <w:b/>
              </w:rPr>
            </w:pPr>
            <w:r>
              <w:rPr>
                <w:rFonts w:cs="Arial"/>
                <w:b/>
              </w:rPr>
              <w:t>Assignment and Change in Control</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03F6A53" w14:textId="77777777" w:rsidR="002F193A" w:rsidRDefault="002F193A" w:rsidP="002F193A">
            <w:pPr>
              <w:pStyle w:val="BodyText"/>
              <w:ind w:firstLine="0"/>
            </w:pPr>
            <w:r w:rsidRPr="00176EE2">
              <w:t xml:space="preserve">Seller </w:t>
            </w:r>
            <w:r>
              <w:t xml:space="preserve">shall </w:t>
            </w:r>
            <w:r w:rsidRPr="00176EE2">
              <w:t>not assign the PPA without the prior written consent of Buyer</w:t>
            </w:r>
            <w:r>
              <w:t xml:space="preserve">, other than that </w:t>
            </w:r>
            <w:r w:rsidRPr="00176EE2">
              <w:t xml:space="preserve">Seller may </w:t>
            </w:r>
            <w:r>
              <w:t xml:space="preserve">without consent </w:t>
            </w:r>
            <w:r w:rsidRPr="00176EE2">
              <w:t>assign the PPA for the sole purpose of financing the Facility to any project lender or a tax equity investor</w:t>
            </w:r>
            <w:r>
              <w:t>,</w:t>
            </w:r>
            <w:r w:rsidRPr="00176EE2">
              <w:t xml:space="preserve"> </w:t>
            </w:r>
            <w:r w:rsidRPr="001F3993">
              <w:rPr>
                <w:u w:val="single"/>
              </w:rPr>
              <w:t>provided</w:t>
            </w:r>
            <w:r w:rsidRPr="00176EE2">
              <w:t xml:space="preserve"> that the terms of any such consent including all agreements thereto conform </w:t>
            </w:r>
            <w:r>
              <w:t xml:space="preserve">with </w:t>
            </w:r>
            <w:r w:rsidRPr="00176EE2">
              <w:t>the requirements of the PPA.</w:t>
            </w:r>
          </w:p>
          <w:p w14:paraId="0BDEB67E" w14:textId="77777777" w:rsidR="002F193A" w:rsidRDefault="002F193A" w:rsidP="002F193A">
            <w:pPr>
              <w:widowControl w:val="0"/>
              <w:spacing w:after="120"/>
              <w:ind w:right="179"/>
              <w:jc w:val="both"/>
              <w:rPr>
                <w:rFonts w:ascii="Arial" w:hAnsi="Arial" w:cs="Arial"/>
              </w:rPr>
            </w:pPr>
            <w:r w:rsidRPr="00176EE2">
              <w:rPr>
                <w:rFonts w:ascii="Arial" w:hAnsi="Arial" w:cs="Arial"/>
              </w:rPr>
              <w:t>Buyer may assign the PPA</w:t>
            </w:r>
            <w:r>
              <w:rPr>
                <w:rFonts w:ascii="Arial" w:hAnsi="Arial" w:cs="Arial"/>
              </w:rPr>
              <w:t>, without consent of Seller,</w:t>
            </w:r>
            <w:r w:rsidRPr="00176EE2">
              <w:rPr>
                <w:rFonts w:ascii="Arial" w:hAnsi="Arial" w:cs="Arial"/>
              </w:rPr>
              <w:t xml:space="preserve"> to</w:t>
            </w:r>
            <w:r>
              <w:rPr>
                <w:rFonts w:ascii="Arial" w:hAnsi="Arial" w:cs="Arial"/>
              </w:rPr>
              <w:t xml:space="preserve"> </w:t>
            </w:r>
            <w:r w:rsidRPr="00176EE2">
              <w:rPr>
                <w:rFonts w:ascii="Arial" w:hAnsi="Arial" w:cs="Arial"/>
              </w:rPr>
              <w:t>any of its member</w:t>
            </w:r>
            <w:r>
              <w:rPr>
                <w:rFonts w:ascii="Arial" w:hAnsi="Arial" w:cs="Arial"/>
              </w:rPr>
              <w:t>s</w:t>
            </w:r>
            <w:r w:rsidRPr="00176EE2">
              <w:rPr>
                <w:rFonts w:ascii="Arial" w:hAnsi="Arial" w:cs="Arial"/>
              </w:rPr>
              <w:t>.</w:t>
            </w:r>
            <w:r>
              <w:rPr>
                <w:rFonts w:ascii="Arial" w:hAnsi="Arial" w:cs="Arial"/>
              </w:rPr>
              <w:t xml:space="preserve"> In addition, Buyer may assign its rights and obligations under the PPA, in whole or in part, in connection with a prepayment transaction to any creditworthy person.</w:t>
            </w:r>
          </w:p>
          <w:p w14:paraId="61E50B88" w14:textId="119EC57F" w:rsidR="002F193A" w:rsidRPr="005D39CC" w:rsidRDefault="002F193A" w:rsidP="002F193A">
            <w:pPr>
              <w:widowControl w:val="0"/>
              <w:spacing w:after="120"/>
              <w:ind w:right="179"/>
              <w:jc w:val="both"/>
              <w:rPr>
                <w:rFonts w:ascii="Arial" w:hAnsi="Arial" w:cs="Arial"/>
              </w:rPr>
            </w:pPr>
            <w:proofErr w:type="gramStart"/>
            <w:r>
              <w:rPr>
                <w:rFonts w:cs="Arial"/>
              </w:rPr>
              <w:t>Buyer’s</w:t>
            </w:r>
            <w:proofErr w:type="gramEnd"/>
            <w:r>
              <w:rPr>
                <w:rFonts w:cs="Arial"/>
              </w:rPr>
              <w:t xml:space="preserve"> consent shall be required prior to the occurrence of any change in control. Change in control and permitted transfers shall be agreed to and defined in the PPA.</w:t>
            </w:r>
          </w:p>
        </w:tc>
        <w:tc>
          <w:tcPr>
            <w:tcW w:w="1728" w:type="dxa"/>
            <w:tcBorders>
              <w:top w:val="single" w:sz="4" w:space="0" w:color="auto"/>
              <w:left w:val="single" w:sz="4" w:space="0" w:color="auto"/>
              <w:bottom w:val="single" w:sz="4" w:space="0" w:color="auto"/>
              <w:right w:val="single" w:sz="4" w:space="0" w:color="auto"/>
            </w:tcBorders>
          </w:tcPr>
          <w:p w14:paraId="5C7CB636" w14:textId="77777777" w:rsidR="002F193A" w:rsidRPr="005D39CC" w:rsidRDefault="002F193A" w:rsidP="002F193A">
            <w:pPr>
              <w:pStyle w:val="BodyText"/>
              <w:ind w:firstLine="0"/>
              <w:rPr>
                <w:rFonts w:cs="Arial"/>
              </w:rPr>
            </w:pPr>
          </w:p>
        </w:tc>
      </w:tr>
      <w:tr w:rsidR="00BC52F3" w14:paraId="51CA57A4" w14:textId="37670D49" w:rsidTr="00BC52F3">
        <w:tc>
          <w:tcPr>
            <w:tcW w:w="2425" w:type="dxa"/>
            <w:tcBorders>
              <w:top w:val="single" w:sz="4" w:space="0" w:color="auto"/>
              <w:left w:val="single" w:sz="4" w:space="0" w:color="auto"/>
              <w:bottom w:val="single" w:sz="4" w:space="0" w:color="auto"/>
              <w:right w:val="single" w:sz="4" w:space="0" w:color="auto"/>
            </w:tcBorders>
          </w:tcPr>
          <w:p w14:paraId="14E9FA7F" w14:textId="48D0F75B" w:rsidR="00BC52F3" w:rsidRPr="00176EE2" w:rsidRDefault="00BC52F3" w:rsidP="00BC52F3">
            <w:pPr>
              <w:pStyle w:val="BodyText"/>
              <w:numPr>
                <w:ilvl w:val="0"/>
                <w:numId w:val="16"/>
              </w:numPr>
              <w:spacing w:after="120"/>
              <w:ind w:left="423" w:hanging="423"/>
              <w:jc w:val="left"/>
              <w:rPr>
                <w:rFonts w:cs="Arial"/>
                <w:b/>
              </w:rPr>
            </w:pPr>
            <w:r w:rsidRPr="00176EE2">
              <w:rPr>
                <w:rFonts w:cs="Arial"/>
                <w:b/>
              </w:rPr>
              <w:t xml:space="preserve">Contract Price </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6F3B843E" w14:textId="25306F88" w:rsidR="00BC52F3" w:rsidRDefault="00BC52F3" w:rsidP="00BC52F3">
            <w:pPr>
              <w:pStyle w:val="BodyText"/>
              <w:ind w:firstLine="0"/>
            </w:pPr>
            <w:r w:rsidRPr="008B089E">
              <w:t>The “</w:t>
            </w:r>
            <w:r w:rsidRPr="008B089E">
              <w:rPr>
                <w:b/>
                <w:i/>
              </w:rPr>
              <w:t>Contract Price</w:t>
            </w:r>
            <w:r w:rsidRPr="008B089E">
              <w:t xml:space="preserve">” </w:t>
            </w:r>
            <w:r>
              <w:t xml:space="preserve">= </w:t>
            </w:r>
            <w:r>
              <w:rPr>
                <w:b/>
                <w:i/>
              </w:rPr>
              <w:t>Base Price Rate</w:t>
            </w:r>
            <w:r w:rsidRPr="00AE5CA8">
              <w:rPr>
                <w:i/>
              </w:rPr>
              <w:t xml:space="preserve"> </w:t>
            </w:r>
            <w:r>
              <w:t xml:space="preserve">(described below) x </w:t>
            </w:r>
            <w:r w:rsidRPr="00AE5CA8">
              <w:rPr>
                <w:b/>
                <w:i/>
              </w:rPr>
              <w:t>Contract Capacity</w:t>
            </w:r>
            <w:r>
              <w:rPr>
                <w:b/>
                <w:i/>
              </w:rPr>
              <w:t xml:space="preserve"> </w:t>
            </w:r>
            <w:r>
              <w:t xml:space="preserve">(described above, and as adjusted downward by </w:t>
            </w:r>
            <w:r>
              <w:rPr>
                <w:b/>
              </w:rPr>
              <w:t>Adjustment Factors</w:t>
            </w:r>
            <w:r>
              <w:t>)</w:t>
            </w:r>
          </w:p>
          <w:p w14:paraId="594D41DF" w14:textId="130B62F2" w:rsidR="00BC52F3" w:rsidRPr="00AB62A0" w:rsidRDefault="00BC52F3" w:rsidP="00BC52F3">
            <w:pPr>
              <w:pStyle w:val="BodyText"/>
              <w:ind w:firstLine="0"/>
            </w:pPr>
            <w:r>
              <w:rPr>
                <w:b/>
              </w:rPr>
              <w:t>“Adjustment Factors”</w:t>
            </w:r>
            <w:r>
              <w:t xml:space="preserve"> consist of </w:t>
            </w:r>
            <w:r w:rsidRPr="00AB62A0">
              <w:t>the Dischargeable Energy Adjustment Factor, Round-Trip Efficiency Adjustment Factor</w:t>
            </w:r>
            <w:r>
              <w:t>,</w:t>
            </w:r>
            <w:r w:rsidRPr="00AB62A0">
              <w:t xml:space="preserve"> </w:t>
            </w:r>
            <w:r w:rsidRPr="00AB62A0">
              <w:lastRenderedPageBreak/>
              <w:t>Availability Adjustment Factor</w:t>
            </w:r>
            <w:r>
              <w:t xml:space="preserve">. Adjustment Factors are </w:t>
            </w:r>
            <w:r w:rsidRPr="00AB62A0">
              <w:t xml:space="preserve">determined by performance testing and </w:t>
            </w:r>
            <w:r>
              <w:t xml:space="preserve">shall be </w:t>
            </w:r>
            <w:r w:rsidRPr="00AB62A0">
              <w:t>further defined in the ESA.</w:t>
            </w:r>
          </w:p>
          <w:p w14:paraId="36D08DB9" w14:textId="64B3A923" w:rsidR="00BC52F3" w:rsidRDefault="00BC52F3" w:rsidP="00BC52F3">
            <w:pPr>
              <w:pStyle w:val="BodyText"/>
              <w:ind w:firstLine="0"/>
            </w:pPr>
            <w:r w:rsidRPr="00370801">
              <w:t xml:space="preserve">The </w:t>
            </w:r>
            <w:r w:rsidRPr="005319EC">
              <w:rPr>
                <w:b/>
                <w:i/>
              </w:rPr>
              <w:t>“Base Price Rate”</w:t>
            </w:r>
            <w:r w:rsidRPr="00370801">
              <w:t xml:space="preserve"> </w:t>
            </w:r>
            <w:r>
              <w:t>is:</w:t>
            </w:r>
            <w:r w:rsidRPr="00EF2675">
              <w:t xml:space="preserve"> </w:t>
            </w:r>
            <w:r w:rsidRPr="00460D6E">
              <w:t>$</w:t>
            </w:r>
            <w:r>
              <w:t>[</w:t>
            </w:r>
            <w:r w:rsidRPr="00A7457B">
              <w:rPr>
                <w:highlight w:val="yellow"/>
              </w:rPr>
              <w:t>x</w:t>
            </w:r>
            <w:r>
              <w:t>]</w:t>
            </w:r>
            <w:r w:rsidRPr="00460D6E">
              <w:t>/</w:t>
            </w:r>
            <w:r w:rsidRPr="00FD3841">
              <w:t>kW-mo</w:t>
            </w:r>
            <w:r w:rsidRPr="0042573E">
              <w:t xml:space="preserve">. for </w:t>
            </w:r>
            <w:r>
              <w:t>[</w:t>
            </w:r>
            <w:r w:rsidRPr="00A7457B">
              <w:rPr>
                <w:highlight w:val="yellow"/>
              </w:rPr>
              <w:t>x</w:t>
            </w:r>
            <w:r>
              <w:t>]</w:t>
            </w:r>
            <w:r w:rsidRPr="0042573E">
              <w:t xml:space="preserve"> </w:t>
            </w:r>
            <w:proofErr w:type="spellStart"/>
            <w:r w:rsidRPr="0042573E">
              <w:t>MWac</w:t>
            </w:r>
            <w:proofErr w:type="spellEnd"/>
            <w:r w:rsidRPr="0042573E">
              <w:t xml:space="preserve"> for </w:t>
            </w:r>
            <w:r>
              <w:t>[</w:t>
            </w:r>
            <w:r w:rsidRPr="00A7457B">
              <w:rPr>
                <w:highlight w:val="yellow"/>
              </w:rPr>
              <w:t>x</w:t>
            </w:r>
            <w:r>
              <w:t>]</w:t>
            </w:r>
            <w:r w:rsidRPr="0042573E">
              <w:t xml:space="preserve"> </w:t>
            </w:r>
            <w:r>
              <w:t>hours of</w:t>
            </w:r>
            <w:r w:rsidRPr="0042573E">
              <w:t xml:space="preserve"> energy storage</w:t>
            </w:r>
          </w:p>
          <w:p w14:paraId="01205E32" w14:textId="5B6C8CC3" w:rsidR="00BC52F3" w:rsidRPr="00370801" w:rsidRDefault="00BC52F3" w:rsidP="00BC52F3">
            <w:pPr>
              <w:pStyle w:val="BodyText"/>
            </w:pPr>
            <w:r>
              <w:t xml:space="preserve">The Contract Price </w:t>
            </w:r>
            <w:r w:rsidRPr="008B089E">
              <w:t>shall be</w:t>
            </w:r>
            <w:r>
              <w:t xml:space="preserve"> invoiced </w:t>
            </w:r>
            <w:proofErr w:type="gramStart"/>
            <w:r>
              <w:t>on a monthly basis</w:t>
            </w:r>
            <w:proofErr w:type="gramEnd"/>
            <w:r>
              <w:t xml:space="preserve"> in arrears in accordance with the invoicing terms in the ESA. </w:t>
            </w:r>
            <w:r>
              <w:rPr>
                <w:rFonts w:cs="Arial"/>
                <w:bCs/>
              </w:rPr>
              <w:t xml:space="preserve">Buyer shall pay undisputed amounts from such invoice </w:t>
            </w:r>
            <w:r w:rsidRPr="00D70116">
              <w:rPr>
                <w:rFonts w:cs="Arial"/>
                <w:bCs/>
              </w:rPr>
              <w:t xml:space="preserve">no later than </w:t>
            </w:r>
            <w:r w:rsidRPr="00CF2D02">
              <w:rPr>
                <w:rFonts w:cs="Arial"/>
                <w:bCs/>
              </w:rPr>
              <w:t xml:space="preserve">the </w:t>
            </w:r>
            <w:r w:rsidRPr="00BE4715">
              <w:rPr>
                <w:rFonts w:cs="Arial"/>
                <w:bCs/>
              </w:rPr>
              <w:t>sixtieth (60th)</w:t>
            </w:r>
            <w:r w:rsidRPr="00CF2D02">
              <w:rPr>
                <w:rFonts w:cs="Arial"/>
                <w:bCs/>
              </w:rPr>
              <w:t xml:space="preserve"> day after</w:t>
            </w:r>
            <w:r w:rsidRPr="00D70116">
              <w:rPr>
                <w:rFonts w:cs="Arial"/>
                <w:bCs/>
              </w:rPr>
              <w:t xml:space="preserve"> receipt by B</w:t>
            </w:r>
            <w:r>
              <w:rPr>
                <w:rFonts w:cs="Arial"/>
                <w:bCs/>
              </w:rPr>
              <w:t>uyer of Seller’s invoice.</w:t>
            </w:r>
          </w:p>
        </w:tc>
        <w:tc>
          <w:tcPr>
            <w:tcW w:w="1728" w:type="dxa"/>
            <w:tcBorders>
              <w:top w:val="single" w:sz="4" w:space="0" w:color="auto"/>
              <w:left w:val="single" w:sz="4" w:space="0" w:color="auto"/>
              <w:bottom w:val="single" w:sz="4" w:space="0" w:color="auto"/>
              <w:right w:val="single" w:sz="4" w:space="0" w:color="auto"/>
            </w:tcBorders>
          </w:tcPr>
          <w:p w14:paraId="077570EE" w14:textId="77777777" w:rsidR="00BC52F3" w:rsidRPr="008B089E" w:rsidRDefault="00BC52F3" w:rsidP="00BC52F3">
            <w:pPr>
              <w:pStyle w:val="BodyText"/>
              <w:ind w:firstLine="0"/>
            </w:pPr>
          </w:p>
        </w:tc>
      </w:tr>
      <w:tr w:rsidR="00BC52F3" w14:paraId="3E1F8EB8" w14:textId="3F7A11E9" w:rsidTr="00BC52F3">
        <w:tc>
          <w:tcPr>
            <w:tcW w:w="2425" w:type="dxa"/>
            <w:tcBorders>
              <w:top w:val="single" w:sz="4" w:space="0" w:color="auto"/>
              <w:left w:val="single" w:sz="4" w:space="0" w:color="auto"/>
              <w:bottom w:val="single" w:sz="4" w:space="0" w:color="auto"/>
              <w:right w:val="single" w:sz="4" w:space="0" w:color="auto"/>
            </w:tcBorders>
          </w:tcPr>
          <w:p w14:paraId="5E5E20DC" w14:textId="1707586C" w:rsidR="00BC52F3" w:rsidRPr="00EC335F" w:rsidRDefault="00BC52F3" w:rsidP="00BC52F3">
            <w:pPr>
              <w:pStyle w:val="BodyText"/>
              <w:numPr>
                <w:ilvl w:val="0"/>
                <w:numId w:val="16"/>
              </w:numPr>
              <w:spacing w:after="120"/>
              <w:ind w:left="423" w:hanging="423"/>
              <w:jc w:val="left"/>
              <w:rPr>
                <w:b/>
              </w:rPr>
            </w:pPr>
            <w:r w:rsidRPr="00DA6E6B">
              <w:rPr>
                <w:b/>
              </w:rPr>
              <w:t>Auxiliary Power</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BABC8A3" w14:textId="395DE090" w:rsidR="00BC52F3" w:rsidRDefault="00BC52F3" w:rsidP="00BC52F3">
            <w:pPr>
              <w:pStyle w:val="BodyText"/>
              <w:ind w:firstLine="0"/>
            </w:pPr>
            <w:r>
              <w:t>Subject to the conditions in the ESA, the Facility may</w:t>
            </w:r>
            <w:r w:rsidRPr="00253EB7">
              <w:t xml:space="preserve"> use </w:t>
            </w:r>
            <w:r>
              <w:t xml:space="preserve">the Facility’s </w:t>
            </w:r>
            <w:r w:rsidRPr="00253EB7">
              <w:t>battery to provide aux</w:t>
            </w:r>
            <w:r>
              <w:t xml:space="preserve">iliary power subject to an annual cap of </w:t>
            </w:r>
            <w:r w:rsidRPr="009B4481">
              <w:rPr>
                <w:highlight w:val="yellow"/>
              </w:rPr>
              <w:t>[</w:t>
            </w:r>
            <w:r w:rsidR="005B1543" w:rsidRPr="009B4481">
              <w:rPr>
                <w:highlight w:val="yellow"/>
              </w:rPr>
              <w:t>x</w:t>
            </w:r>
            <w:r w:rsidRPr="009B4481">
              <w:rPr>
                <w:highlight w:val="yellow"/>
              </w:rPr>
              <w:t>]</w:t>
            </w:r>
            <w:r w:rsidRPr="00E82B47">
              <w:t xml:space="preserve"> </w:t>
            </w:r>
            <w:r>
              <w:t>MWh</w:t>
            </w:r>
            <w:r w:rsidRPr="00253EB7">
              <w:t xml:space="preserve">. </w:t>
            </w:r>
            <w:r>
              <w:t xml:space="preserve">Seller </w:t>
            </w:r>
            <w:r w:rsidRPr="00253EB7">
              <w:t>will install an aux</w:t>
            </w:r>
            <w:r>
              <w:t>iliary load</w:t>
            </w:r>
            <w:r w:rsidRPr="00253EB7">
              <w:t xml:space="preserve"> meter </w:t>
            </w:r>
            <w:r>
              <w:t xml:space="preserve">to measure </w:t>
            </w:r>
            <w:proofErr w:type="gramStart"/>
            <w:r>
              <w:t>any and all</w:t>
            </w:r>
            <w:proofErr w:type="gramEnd"/>
            <w:r>
              <w:t xml:space="preserve"> auxiliary power use at the Facility and reimburse Buyer at </w:t>
            </w:r>
            <w:r w:rsidRPr="009B4481">
              <w:rPr>
                <w:highlight w:val="yellow"/>
              </w:rPr>
              <w:t>[</w:t>
            </w:r>
            <w:r w:rsidR="005B1543" w:rsidRPr="009B4481">
              <w:rPr>
                <w:highlight w:val="yellow"/>
              </w:rPr>
              <w:t>$x</w:t>
            </w:r>
            <w:r w:rsidRPr="009B4481">
              <w:rPr>
                <w:highlight w:val="yellow"/>
              </w:rPr>
              <w:t>]</w:t>
            </w:r>
            <w:r w:rsidRPr="00E82B47">
              <w:t xml:space="preserve"> </w:t>
            </w:r>
            <w:r>
              <w:t xml:space="preserve">for such use from the battery. </w:t>
            </w:r>
          </w:p>
          <w:p w14:paraId="5C1F76DB" w14:textId="768603F0" w:rsidR="00BC52F3" w:rsidRDefault="00BC52F3" w:rsidP="00BC52F3">
            <w:pPr>
              <w:pStyle w:val="BodyText"/>
              <w:ind w:firstLine="0"/>
            </w:pPr>
            <w:r>
              <w:t>Seller may, subject to satisfaction of any applicable requirements of the Transmission Provider and ESA which may include entering into a separate transmission service agreement, as well as in coordination with Buyer concerning the times, schedule, and manner of such use, utilize</w:t>
            </w:r>
            <w:r w:rsidRPr="00253EB7">
              <w:t xml:space="preserve"> </w:t>
            </w:r>
            <w:r>
              <w:t xml:space="preserve">and pay for energy </w:t>
            </w:r>
            <w:r w:rsidRPr="00253EB7">
              <w:t xml:space="preserve">from </w:t>
            </w:r>
            <w:r>
              <w:t>the Transmission Provider</w:t>
            </w:r>
            <w:r w:rsidRPr="00253EB7">
              <w:t xml:space="preserve"> for aux</w:t>
            </w:r>
            <w:r>
              <w:t>iliary</w:t>
            </w:r>
            <w:r w:rsidRPr="00253EB7">
              <w:t xml:space="preserve"> power when ne</w:t>
            </w:r>
            <w:r>
              <w:t>cessary for prudent operation of the Facility when</w:t>
            </w:r>
            <w:r w:rsidRPr="00253EB7">
              <w:t xml:space="preserve"> the battery and</w:t>
            </w:r>
            <w:r>
              <w:t xml:space="preserve"> </w:t>
            </w:r>
            <w:r w:rsidRPr="00253EB7">
              <w:t xml:space="preserve">not able to provide </w:t>
            </w:r>
            <w:r>
              <w:t xml:space="preserve">sufficient </w:t>
            </w:r>
            <w:r w:rsidRPr="00253EB7">
              <w:t>aux</w:t>
            </w:r>
            <w:r>
              <w:t>iliary</w:t>
            </w:r>
            <w:r w:rsidRPr="00253EB7">
              <w:t xml:space="preserve"> power</w:t>
            </w:r>
            <w:r>
              <w:t>;  provided such use does not impact Seller’s obligations under the ESA, including Seller’s cycle commitments</w:t>
            </w:r>
            <w:r w:rsidRPr="00253EB7">
              <w:t xml:space="preserve">. Seller will pay </w:t>
            </w:r>
            <w:r>
              <w:t>the Transmission Provider and/or the applicable retail service provider</w:t>
            </w:r>
            <w:r w:rsidRPr="00253EB7">
              <w:t xml:space="preserve"> for any aux</w:t>
            </w:r>
            <w:r>
              <w:t>iliary</w:t>
            </w:r>
            <w:r w:rsidRPr="00253EB7">
              <w:t xml:space="preserve"> power that it draws from </w:t>
            </w:r>
            <w:r>
              <w:t>Transmission Provider.</w:t>
            </w:r>
          </w:p>
        </w:tc>
        <w:tc>
          <w:tcPr>
            <w:tcW w:w="1728" w:type="dxa"/>
            <w:tcBorders>
              <w:top w:val="single" w:sz="4" w:space="0" w:color="auto"/>
              <w:left w:val="single" w:sz="4" w:space="0" w:color="auto"/>
              <w:bottom w:val="single" w:sz="4" w:space="0" w:color="auto"/>
              <w:right w:val="single" w:sz="4" w:space="0" w:color="auto"/>
            </w:tcBorders>
          </w:tcPr>
          <w:p w14:paraId="490DDB01" w14:textId="77777777" w:rsidR="00BC52F3" w:rsidRDefault="00BC52F3" w:rsidP="00BC52F3">
            <w:pPr>
              <w:pStyle w:val="BodyText"/>
              <w:ind w:firstLine="0"/>
            </w:pPr>
          </w:p>
        </w:tc>
      </w:tr>
      <w:tr w:rsidR="00BC52F3" w14:paraId="7CE54661" w14:textId="33979A84" w:rsidTr="00BC52F3">
        <w:tc>
          <w:tcPr>
            <w:tcW w:w="2425" w:type="dxa"/>
            <w:tcBorders>
              <w:top w:val="single" w:sz="4" w:space="0" w:color="auto"/>
              <w:left w:val="single" w:sz="4" w:space="0" w:color="auto"/>
              <w:bottom w:val="single" w:sz="4" w:space="0" w:color="auto"/>
              <w:right w:val="single" w:sz="4" w:space="0" w:color="auto"/>
            </w:tcBorders>
          </w:tcPr>
          <w:p w14:paraId="2E66C396" w14:textId="13645081" w:rsidR="00BC52F3" w:rsidRPr="00EC335F" w:rsidDel="006903A0" w:rsidRDefault="00BC52F3" w:rsidP="00BC52F3">
            <w:pPr>
              <w:pStyle w:val="BodyText"/>
              <w:numPr>
                <w:ilvl w:val="0"/>
                <w:numId w:val="16"/>
              </w:numPr>
              <w:spacing w:after="120"/>
              <w:ind w:left="423" w:hanging="423"/>
              <w:jc w:val="left"/>
              <w:rPr>
                <w:b/>
              </w:rPr>
            </w:pPr>
            <w:r w:rsidRPr="00DA6E6B">
              <w:rPr>
                <w:b/>
              </w:rPr>
              <w:t>Storage Grid-Charging</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76A1CF2" w14:textId="09BBB9D7" w:rsidR="00BC52F3" w:rsidRDefault="00BC52F3" w:rsidP="00BC52F3">
            <w:pPr>
              <w:pStyle w:val="BodyText"/>
              <w:ind w:firstLine="0"/>
            </w:pPr>
            <w:r>
              <w:t xml:space="preserve">Buyer will have the ability to charge Facility from the </w:t>
            </w:r>
            <w:r w:rsidR="00E70E38">
              <w:t>g</w:t>
            </w:r>
            <w:r>
              <w:t>rid in the full amount of the BESS capacity [</w:t>
            </w:r>
            <w:r w:rsidRPr="00A7457B">
              <w:rPr>
                <w:highlight w:val="yellow"/>
              </w:rPr>
              <w:t>x</w:t>
            </w:r>
            <w:r>
              <w:t xml:space="preserve"> MW] and discharge and deliver such grid charging energy at [</w:t>
            </w:r>
            <w:r w:rsidRPr="00A7457B">
              <w:rPr>
                <w:highlight w:val="yellow"/>
              </w:rPr>
              <w:t>x</w:t>
            </w:r>
            <w:r>
              <w:t xml:space="preserve"> MW] for [</w:t>
            </w:r>
            <w:r w:rsidRPr="00A7457B">
              <w:rPr>
                <w:highlight w:val="yellow"/>
              </w:rPr>
              <w:t>x</w:t>
            </w:r>
            <w:r>
              <w:t xml:space="preserve">] hours. Buyer </w:t>
            </w:r>
            <w:proofErr w:type="gramStart"/>
            <w:r>
              <w:t>will</w:t>
            </w:r>
            <w:proofErr w:type="gramEnd"/>
            <w:r>
              <w:t xml:space="preserve"> responsible for the cost for all charging energy associated with charging from the </w:t>
            </w:r>
            <w:r w:rsidR="00E70E38">
              <w:t>g</w:t>
            </w:r>
            <w:r>
              <w:t>rid, provided Seller shall pay any auxiliary power use in accordance with the ESA. The Facility should provide grid charging capability while adhering to the round-trip efficiency, number of cycles per day and per year and capacity and availability guarantees, and any other operational commitment in the ESA.</w:t>
            </w:r>
          </w:p>
        </w:tc>
        <w:tc>
          <w:tcPr>
            <w:tcW w:w="1728" w:type="dxa"/>
            <w:tcBorders>
              <w:top w:val="single" w:sz="4" w:space="0" w:color="auto"/>
              <w:left w:val="single" w:sz="4" w:space="0" w:color="auto"/>
              <w:bottom w:val="single" w:sz="4" w:space="0" w:color="auto"/>
              <w:right w:val="single" w:sz="4" w:space="0" w:color="auto"/>
            </w:tcBorders>
          </w:tcPr>
          <w:p w14:paraId="5A0F9C08" w14:textId="77777777" w:rsidR="00BC52F3" w:rsidRDefault="00BC52F3" w:rsidP="00BC52F3">
            <w:pPr>
              <w:pStyle w:val="BodyText"/>
              <w:ind w:firstLine="0"/>
            </w:pPr>
          </w:p>
        </w:tc>
      </w:tr>
      <w:tr w:rsidR="0063274C" w14:paraId="6A25413D" w14:textId="77777777" w:rsidTr="00EF2675">
        <w:tc>
          <w:tcPr>
            <w:tcW w:w="2425" w:type="dxa"/>
            <w:tcBorders>
              <w:top w:val="single" w:sz="4" w:space="0" w:color="auto"/>
              <w:left w:val="single" w:sz="4" w:space="0" w:color="auto"/>
              <w:bottom w:val="single" w:sz="4" w:space="0" w:color="auto"/>
              <w:right w:val="single" w:sz="4" w:space="0" w:color="auto"/>
            </w:tcBorders>
          </w:tcPr>
          <w:p w14:paraId="53DF8AEE" w14:textId="77777777" w:rsidR="0063274C" w:rsidRDefault="0063274C" w:rsidP="00EF2675">
            <w:pPr>
              <w:pStyle w:val="ListParagraph"/>
              <w:ind w:left="423" w:right="144"/>
              <w:rPr>
                <w:rFonts w:ascii="Arial" w:hAnsi="Arial" w:cs="Arial"/>
                <w:b/>
              </w:rPr>
            </w:pPr>
          </w:p>
          <w:p w14:paraId="6DD2F7C4" w14:textId="41E1A840" w:rsidR="0063274C" w:rsidRPr="00DA6E6B" w:rsidRDefault="0063274C" w:rsidP="0063274C">
            <w:pPr>
              <w:pStyle w:val="BodyText"/>
              <w:numPr>
                <w:ilvl w:val="0"/>
                <w:numId w:val="16"/>
              </w:numPr>
              <w:spacing w:after="120"/>
              <w:ind w:left="423" w:hanging="423"/>
              <w:jc w:val="left"/>
              <w:rPr>
                <w:b/>
              </w:rPr>
            </w:pPr>
            <w:proofErr w:type="gramStart"/>
            <w:r w:rsidRPr="001F3993">
              <w:rPr>
                <w:rFonts w:cs="Arial"/>
                <w:b/>
              </w:rPr>
              <w:t>Accommodations</w:t>
            </w:r>
            <w:proofErr w:type="gramEnd"/>
            <w:r w:rsidRPr="001F3993">
              <w:rPr>
                <w:rFonts w:cs="Arial"/>
                <w:b/>
              </w:rPr>
              <w:t xml:space="preserve"> to Financing Parties</w:t>
            </w:r>
          </w:p>
        </w:tc>
        <w:tc>
          <w:tcPr>
            <w:tcW w:w="7200" w:type="dxa"/>
            <w:gridSpan w:val="2"/>
            <w:tcBorders>
              <w:top w:val="single" w:sz="4" w:space="0" w:color="auto"/>
              <w:left w:val="single" w:sz="4" w:space="0" w:color="auto"/>
              <w:bottom w:val="single" w:sz="4" w:space="0" w:color="auto"/>
              <w:right w:val="single" w:sz="4" w:space="0" w:color="auto"/>
            </w:tcBorders>
          </w:tcPr>
          <w:p w14:paraId="5177FCF5" w14:textId="09006649" w:rsidR="0063274C" w:rsidRDefault="0063274C" w:rsidP="0063274C">
            <w:pPr>
              <w:pStyle w:val="BodyText"/>
              <w:ind w:firstLine="0"/>
            </w:pPr>
            <w:r w:rsidRPr="00176EE2">
              <w:t>Where necessary and appropriate</w:t>
            </w:r>
            <w:r>
              <w:t>,</w:t>
            </w:r>
            <w:r w:rsidRPr="00176EE2">
              <w:t xml:space="preserve"> Buyer </w:t>
            </w:r>
            <w:r>
              <w:t xml:space="preserve">shall </w:t>
            </w:r>
            <w:r w:rsidRPr="00176EE2">
              <w:t xml:space="preserve">enter into a reasonable consent and agreement with Seller and any project lender providing customary requirements with respect to </w:t>
            </w:r>
            <w:r>
              <w:t xml:space="preserve">the collateral assignment of the PPA and </w:t>
            </w:r>
            <w:r w:rsidRPr="00176EE2">
              <w:t xml:space="preserve">financing </w:t>
            </w:r>
            <w:r>
              <w:t xml:space="preserve">of the Facility, </w:t>
            </w:r>
            <w:r w:rsidRPr="00176EE2">
              <w:t xml:space="preserve">including, among others, relating to </w:t>
            </w:r>
            <w:r>
              <w:t xml:space="preserve">a lender’s step in and </w:t>
            </w:r>
            <w:r w:rsidRPr="00176EE2">
              <w:t>cure rights</w:t>
            </w:r>
            <w:r>
              <w:t>, and rights of foreclosure following a default by Seller.</w:t>
            </w:r>
            <w:r w:rsidRPr="00176EE2">
              <w:t xml:space="preserve"> </w:t>
            </w:r>
            <w:r>
              <w:t xml:space="preserve">For the avoidance of doubt, Buyer shall have no obligation to agree to any </w:t>
            </w:r>
            <w:r w:rsidRPr="00176EE2">
              <w:t xml:space="preserve">amendment </w:t>
            </w:r>
            <w:r>
              <w:t xml:space="preserve">or other modification to </w:t>
            </w:r>
            <w:r w:rsidRPr="00176EE2">
              <w:t xml:space="preserve">the PPA </w:t>
            </w:r>
            <w:r>
              <w:t>that is proposed by a lender in such consent and agreement</w:t>
            </w:r>
            <w:r w:rsidRPr="00176EE2">
              <w:t>.</w:t>
            </w:r>
          </w:p>
        </w:tc>
        <w:tc>
          <w:tcPr>
            <w:tcW w:w="1728" w:type="dxa"/>
            <w:tcBorders>
              <w:top w:val="single" w:sz="4" w:space="0" w:color="auto"/>
              <w:left w:val="single" w:sz="4" w:space="0" w:color="auto"/>
              <w:bottom w:val="single" w:sz="4" w:space="0" w:color="auto"/>
              <w:right w:val="single" w:sz="4" w:space="0" w:color="auto"/>
            </w:tcBorders>
          </w:tcPr>
          <w:p w14:paraId="03302C6F" w14:textId="77777777" w:rsidR="0063274C" w:rsidRDefault="0063274C" w:rsidP="0063274C">
            <w:pPr>
              <w:pStyle w:val="BodyText"/>
              <w:ind w:firstLine="0"/>
            </w:pPr>
          </w:p>
        </w:tc>
      </w:tr>
      <w:tr w:rsidR="0063274C" w14:paraId="02A8D097" w14:textId="23E1D632" w:rsidTr="00BC52F3">
        <w:tc>
          <w:tcPr>
            <w:tcW w:w="2425" w:type="dxa"/>
            <w:tcBorders>
              <w:top w:val="single" w:sz="4" w:space="0" w:color="auto"/>
              <w:left w:val="single" w:sz="4" w:space="0" w:color="auto"/>
              <w:bottom w:val="single" w:sz="4" w:space="0" w:color="auto"/>
              <w:right w:val="single" w:sz="4" w:space="0" w:color="auto"/>
            </w:tcBorders>
          </w:tcPr>
          <w:p w14:paraId="67287EA9" w14:textId="474241C6" w:rsidR="0063274C" w:rsidRPr="00DA6E6B" w:rsidRDefault="0063274C" w:rsidP="0063274C">
            <w:pPr>
              <w:pStyle w:val="BodyText"/>
              <w:numPr>
                <w:ilvl w:val="0"/>
                <w:numId w:val="16"/>
              </w:numPr>
              <w:spacing w:after="120"/>
              <w:ind w:left="423" w:hanging="423"/>
              <w:jc w:val="left"/>
              <w:rPr>
                <w:b/>
              </w:rPr>
            </w:pPr>
            <w:r w:rsidRPr="00CC182F">
              <w:rPr>
                <w:rFonts w:cs="Arial"/>
                <w:b/>
              </w:rPr>
              <w:lastRenderedPageBreak/>
              <w:t>Future Phases; Additional Projects</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7900811" w14:textId="49D15CBB" w:rsidR="0063274C" w:rsidRDefault="0063274C" w:rsidP="0063274C">
            <w:pPr>
              <w:pStyle w:val="BodyText"/>
              <w:ind w:firstLine="0"/>
            </w:pPr>
            <w:r>
              <w:t xml:space="preserve">Buyer shall have a right of first offer to evaluate and negotiate an agreement for any and all products from any additional phases of the Facility, as well as any separate projects that are being developed by Seller or any affiliates of Seller and that will use or share interconnection, infrastructure, land, equipment (including the ability to jointly procure equipment), or other facilities. </w:t>
            </w:r>
          </w:p>
          <w:p w14:paraId="0B923285" w14:textId="213AAD3A" w:rsidR="0063274C" w:rsidRPr="00E26D40" w:rsidRDefault="0063274C" w:rsidP="0063274C">
            <w:pPr>
              <w:pStyle w:val="BodyText"/>
              <w:ind w:firstLine="0"/>
              <w:rPr>
                <w:highlight w:val="yellow"/>
              </w:rPr>
            </w:pPr>
            <w:r>
              <w:t>In addition, should Buyer decline to purchase the output from, or capacity of, any such additional phases or projects, Seller shall covenant that it will not subsequently offer more favorable monetary terms to another buyer for the same output or capacity unless Seller first provides Buyer with a subsequent right to purchase the output for the more favorable price.</w:t>
            </w:r>
          </w:p>
        </w:tc>
        <w:tc>
          <w:tcPr>
            <w:tcW w:w="1728" w:type="dxa"/>
            <w:tcBorders>
              <w:top w:val="single" w:sz="4" w:space="0" w:color="auto"/>
              <w:left w:val="single" w:sz="4" w:space="0" w:color="auto"/>
              <w:bottom w:val="single" w:sz="4" w:space="0" w:color="auto"/>
              <w:right w:val="single" w:sz="4" w:space="0" w:color="auto"/>
            </w:tcBorders>
          </w:tcPr>
          <w:p w14:paraId="29E2F63C" w14:textId="77777777" w:rsidR="0063274C" w:rsidRDefault="0063274C" w:rsidP="0063274C">
            <w:pPr>
              <w:pStyle w:val="BodyText"/>
              <w:ind w:firstLine="0"/>
            </w:pPr>
          </w:p>
        </w:tc>
      </w:tr>
      <w:tr w:rsidR="0063274C" w14:paraId="50AAB26A" w14:textId="030D2CE0" w:rsidTr="00BC52F3">
        <w:tc>
          <w:tcPr>
            <w:tcW w:w="2425" w:type="dxa"/>
            <w:tcBorders>
              <w:top w:val="single" w:sz="4" w:space="0" w:color="auto"/>
              <w:left w:val="single" w:sz="4" w:space="0" w:color="auto"/>
              <w:bottom w:val="single" w:sz="4" w:space="0" w:color="auto"/>
              <w:right w:val="single" w:sz="4" w:space="0" w:color="auto"/>
            </w:tcBorders>
          </w:tcPr>
          <w:p w14:paraId="5C007F31" w14:textId="41E23A49" w:rsidR="0063274C" w:rsidRPr="00EC335F" w:rsidRDefault="0063274C" w:rsidP="0063274C">
            <w:pPr>
              <w:pStyle w:val="BodyText"/>
              <w:numPr>
                <w:ilvl w:val="0"/>
                <w:numId w:val="16"/>
              </w:numPr>
              <w:spacing w:after="120"/>
              <w:ind w:left="423" w:hanging="423"/>
              <w:jc w:val="left"/>
              <w:rPr>
                <w:b/>
              </w:rPr>
            </w:pPr>
            <w:r w:rsidRPr="00DA6E6B">
              <w:rPr>
                <w:b/>
              </w:rPr>
              <w:t>Project Labor Agreement</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1A1C7469" w14:textId="3A41345F" w:rsidR="0063274C" w:rsidRDefault="0063274C" w:rsidP="0063274C">
            <w:pPr>
              <w:pStyle w:val="BodyText"/>
              <w:ind w:firstLine="0"/>
            </w:pPr>
            <w:r w:rsidRPr="0063274C">
              <w:t>Seller shall describe to what extent a project labor agreement can be in place.</w:t>
            </w:r>
          </w:p>
        </w:tc>
        <w:tc>
          <w:tcPr>
            <w:tcW w:w="1728" w:type="dxa"/>
            <w:tcBorders>
              <w:top w:val="single" w:sz="4" w:space="0" w:color="auto"/>
              <w:left w:val="single" w:sz="4" w:space="0" w:color="auto"/>
              <w:bottom w:val="single" w:sz="4" w:space="0" w:color="auto"/>
              <w:right w:val="single" w:sz="4" w:space="0" w:color="auto"/>
            </w:tcBorders>
          </w:tcPr>
          <w:p w14:paraId="2B7F2F05" w14:textId="77777777" w:rsidR="0063274C" w:rsidRDefault="0063274C" w:rsidP="0063274C">
            <w:pPr>
              <w:pStyle w:val="BodyText"/>
              <w:ind w:firstLine="0"/>
            </w:pPr>
          </w:p>
        </w:tc>
      </w:tr>
      <w:tr w:rsidR="0063274C" w14:paraId="48A9AC57" w14:textId="493B9BA6" w:rsidTr="00BC52F3">
        <w:tc>
          <w:tcPr>
            <w:tcW w:w="2425" w:type="dxa"/>
            <w:tcBorders>
              <w:top w:val="single" w:sz="4" w:space="0" w:color="auto"/>
              <w:left w:val="single" w:sz="4" w:space="0" w:color="auto"/>
              <w:bottom w:val="single" w:sz="4" w:space="0" w:color="auto"/>
              <w:right w:val="single" w:sz="4" w:space="0" w:color="auto"/>
            </w:tcBorders>
          </w:tcPr>
          <w:p w14:paraId="2156F425" w14:textId="77777777" w:rsidR="0063274C" w:rsidRPr="00176EE2" w:rsidRDefault="0063274C" w:rsidP="0063274C">
            <w:pPr>
              <w:pStyle w:val="ListParagraph"/>
              <w:numPr>
                <w:ilvl w:val="0"/>
                <w:numId w:val="16"/>
              </w:numPr>
              <w:spacing w:after="120"/>
              <w:ind w:right="144"/>
              <w:rPr>
                <w:rFonts w:ascii="Arial" w:hAnsi="Arial" w:cs="Arial"/>
                <w:b/>
              </w:rPr>
            </w:pPr>
            <w:r w:rsidRPr="00176EE2">
              <w:rPr>
                <w:rFonts w:ascii="Arial" w:hAnsi="Arial" w:cs="Arial"/>
                <w:b/>
              </w:rPr>
              <w:t>Appendices</w:t>
            </w:r>
          </w:p>
        </w:tc>
        <w:tc>
          <w:tcPr>
            <w:tcW w:w="7200" w:type="dxa"/>
            <w:gridSpan w:val="2"/>
            <w:tcBorders>
              <w:top w:val="single" w:sz="4" w:space="0" w:color="auto"/>
              <w:left w:val="single" w:sz="4" w:space="0" w:color="auto"/>
              <w:bottom w:val="single" w:sz="4" w:space="0" w:color="auto"/>
              <w:right w:val="single" w:sz="4" w:space="0" w:color="auto"/>
            </w:tcBorders>
          </w:tcPr>
          <w:p w14:paraId="382C4716" w14:textId="77777777" w:rsidR="0063274C" w:rsidRDefault="0063274C" w:rsidP="0063274C">
            <w:pPr>
              <w:pStyle w:val="BodyText"/>
              <w:ind w:firstLine="0"/>
            </w:pPr>
            <w:r w:rsidRPr="008B089E">
              <w:rPr>
                <w:u w:val="single"/>
              </w:rPr>
              <w:t>Appendix</w:t>
            </w:r>
            <w:r>
              <w:rPr>
                <w:u w:val="single"/>
              </w:rPr>
              <w:t xml:space="preserve"> 1</w:t>
            </w:r>
            <w:r>
              <w:t xml:space="preserve">: The </w:t>
            </w:r>
            <w:r w:rsidRPr="00176EE2">
              <w:t xml:space="preserve">Milestone Schedule </w:t>
            </w:r>
            <w:r>
              <w:t xml:space="preserve">for the Facility shall be </w:t>
            </w:r>
            <w:r w:rsidRPr="00176EE2">
              <w:t xml:space="preserve">completed </w:t>
            </w:r>
            <w:r>
              <w:t xml:space="preserve">by Seller </w:t>
            </w:r>
            <w:r w:rsidRPr="00176EE2">
              <w:t xml:space="preserve">in </w:t>
            </w:r>
            <w:r w:rsidRPr="008B089E">
              <w:rPr>
                <w:u w:val="single"/>
              </w:rPr>
              <w:t>Appendix</w:t>
            </w:r>
            <w:r>
              <w:rPr>
                <w:u w:val="single"/>
              </w:rPr>
              <w:t xml:space="preserve"> </w:t>
            </w:r>
            <w:r w:rsidRPr="00A7457B">
              <w:t>1</w:t>
            </w:r>
            <w:r>
              <w:t xml:space="preserve"> </w:t>
            </w:r>
            <w:r w:rsidRPr="002374CB">
              <w:t>of</w:t>
            </w:r>
            <w:r w:rsidRPr="00176EE2">
              <w:t xml:space="preserve"> this Term Sheet.</w:t>
            </w:r>
          </w:p>
          <w:p w14:paraId="1214F28C" w14:textId="3527BB50" w:rsidR="0063274C" w:rsidRPr="00176EE2" w:rsidRDefault="0063274C" w:rsidP="0063274C">
            <w:pPr>
              <w:pStyle w:val="BodyText"/>
              <w:ind w:firstLine="0"/>
            </w:pPr>
            <w:r>
              <w:t xml:space="preserve">Appendix 2: The Expected Capacity chart for the Facility shall be completed by Seller in </w:t>
            </w:r>
            <w:r w:rsidRPr="00EF2675">
              <w:rPr>
                <w:u w:val="single"/>
              </w:rPr>
              <w:t>Appendix 2</w:t>
            </w:r>
            <w:r>
              <w:t xml:space="preserve"> of this Term Sheet.</w:t>
            </w:r>
          </w:p>
        </w:tc>
        <w:tc>
          <w:tcPr>
            <w:tcW w:w="1728" w:type="dxa"/>
            <w:tcBorders>
              <w:top w:val="single" w:sz="4" w:space="0" w:color="auto"/>
              <w:left w:val="single" w:sz="4" w:space="0" w:color="auto"/>
              <w:bottom w:val="single" w:sz="4" w:space="0" w:color="auto"/>
              <w:right w:val="single" w:sz="4" w:space="0" w:color="auto"/>
            </w:tcBorders>
          </w:tcPr>
          <w:p w14:paraId="0ECF0F11" w14:textId="77777777" w:rsidR="0063274C" w:rsidRPr="008B089E" w:rsidRDefault="0063274C" w:rsidP="0063274C">
            <w:pPr>
              <w:pStyle w:val="BodyText"/>
              <w:ind w:firstLine="0"/>
              <w:rPr>
                <w:u w:val="single"/>
              </w:rPr>
            </w:pPr>
          </w:p>
        </w:tc>
      </w:tr>
      <w:tr w:rsidR="0063274C" w14:paraId="707EFCE7" w14:textId="3881B7E6" w:rsidTr="00BC52F3">
        <w:tc>
          <w:tcPr>
            <w:tcW w:w="2425" w:type="dxa"/>
            <w:tcBorders>
              <w:top w:val="single" w:sz="4" w:space="0" w:color="auto"/>
              <w:left w:val="single" w:sz="4" w:space="0" w:color="auto"/>
              <w:bottom w:val="single" w:sz="4" w:space="0" w:color="auto"/>
              <w:right w:val="single" w:sz="4" w:space="0" w:color="auto"/>
            </w:tcBorders>
          </w:tcPr>
          <w:p w14:paraId="30456A63" w14:textId="77777777" w:rsidR="0063274C" w:rsidRPr="00176EE2" w:rsidRDefault="0063274C" w:rsidP="0063274C">
            <w:pPr>
              <w:pStyle w:val="ListParagraph"/>
              <w:numPr>
                <w:ilvl w:val="0"/>
                <w:numId w:val="16"/>
              </w:numPr>
              <w:spacing w:after="120"/>
              <w:ind w:left="423" w:right="144" w:hanging="423"/>
              <w:rPr>
                <w:rFonts w:ascii="Arial" w:hAnsi="Arial" w:cs="Arial"/>
                <w:b/>
              </w:rPr>
            </w:pPr>
            <w:r w:rsidRPr="00176EE2">
              <w:rPr>
                <w:rFonts w:ascii="Arial" w:hAnsi="Arial" w:cs="Arial"/>
                <w:b/>
              </w:rPr>
              <w:t xml:space="preserve">Authorized Contact </w:t>
            </w:r>
            <w:r>
              <w:rPr>
                <w:rFonts w:ascii="Arial" w:hAnsi="Arial" w:cs="Arial"/>
                <w:b/>
              </w:rPr>
              <w:t>Information</w:t>
            </w:r>
          </w:p>
        </w:tc>
        <w:tc>
          <w:tcPr>
            <w:tcW w:w="3150" w:type="dxa"/>
            <w:tcBorders>
              <w:top w:val="single" w:sz="4" w:space="0" w:color="auto"/>
              <w:left w:val="single" w:sz="4" w:space="0" w:color="auto"/>
              <w:bottom w:val="single" w:sz="4" w:space="0" w:color="auto"/>
              <w:right w:val="single" w:sz="4" w:space="0" w:color="auto"/>
            </w:tcBorders>
          </w:tcPr>
          <w:p w14:paraId="720F1734" w14:textId="07003469" w:rsidR="0063274C" w:rsidRPr="000E6605" w:rsidRDefault="0063274C" w:rsidP="0063274C">
            <w:pPr>
              <w:tabs>
                <w:tab w:val="right" w:pos="2831"/>
              </w:tabs>
              <w:rPr>
                <w:rFonts w:ascii="Arial" w:hAnsi="Arial" w:cs="Arial"/>
                <w:u w:val="single"/>
              </w:rPr>
            </w:pPr>
            <w:r w:rsidRPr="000E6605">
              <w:rPr>
                <w:rFonts w:ascii="Arial" w:hAnsi="Arial" w:cs="Arial"/>
                <w:b/>
              </w:rPr>
              <w:t>SELLER:</w:t>
            </w:r>
            <w:r w:rsidRPr="000E6605">
              <w:rPr>
                <w:rFonts w:ascii="Arial" w:hAnsi="Arial" w:cs="Arial"/>
              </w:rPr>
              <w:br/>
              <w:t xml:space="preserve">Name:  </w:t>
            </w:r>
          </w:p>
          <w:p w14:paraId="47FA0B6B" w14:textId="1B8F7396" w:rsidR="0063274C" w:rsidRPr="000E6605" w:rsidRDefault="0063274C" w:rsidP="0063274C">
            <w:pPr>
              <w:tabs>
                <w:tab w:val="right" w:pos="2831"/>
              </w:tabs>
              <w:rPr>
                <w:rFonts w:ascii="Arial" w:hAnsi="Arial" w:cs="Arial"/>
              </w:rPr>
            </w:pPr>
            <w:r w:rsidRPr="000E6605">
              <w:rPr>
                <w:rFonts w:ascii="Arial" w:hAnsi="Arial" w:cs="Arial"/>
              </w:rPr>
              <w:t xml:space="preserve">Title:  </w:t>
            </w:r>
          </w:p>
          <w:p w14:paraId="5E94E681" w14:textId="085D9DB3" w:rsidR="0063274C" w:rsidRPr="00E26D40" w:rsidRDefault="0063274C" w:rsidP="0063274C">
            <w:pPr>
              <w:tabs>
                <w:tab w:val="right" w:pos="2856"/>
              </w:tabs>
              <w:rPr>
                <w:rFonts w:ascii="Arial" w:hAnsi="Arial"/>
                <w:u w:val="single"/>
              </w:rPr>
            </w:pPr>
            <w:r w:rsidRPr="000E6605">
              <w:rPr>
                <w:rFonts w:ascii="Arial" w:hAnsi="Arial" w:cs="Arial"/>
              </w:rPr>
              <w:t>Contact Information:</w:t>
            </w:r>
            <w:r w:rsidRPr="000E6605">
              <w:rPr>
                <w:rFonts w:ascii="Arial" w:hAnsi="Arial" w:cs="Arial"/>
                <w:u w:val="single"/>
              </w:rPr>
              <w:tab/>
            </w:r>
            <w:r w:rsidRPr="000E6605">
              <w:rPr>
                <w:rFonts w:ascii="Arial" w:hAnsi="Arial" w:cs="Arial"/>
                <w:u w:val="single"/>
              </w:rPr>
              <w:br/>
            </w:r>
            <w:r w:rsidRPr="000E6605">
              <w:rPr>
                <w:rFonts w:ascii="Arial" w:hAnsi="Arial" w:cs="Arial"/>
                <w:u w:val="single"/>
              </w:rPr>
              <w:tab/>
            </w:r>
            <w:r w:rsidRPr="000E6605">
              <w:rPr>
                <w:rFonts w:ascii="Arial" w:hAnsi="Arial" w:cs="Arial"/>
                <w:u w:val="single"/>
              </w:rPr>
              <w:br/>
            </w:r>
            <w:r w:rsidRPr="000E6605">
              <w:rPr>
                <w:rFonts w:ascii="Arial" w:hAnsi="Arial" w:cs="Arial"/>
                <w:u w:val="single"/>
              </w:rPr>
              <w:tab/>
            </w:r>
            <w:r w:rsidRPr="000E6605">
              <w:rPr>
                <w:rFonts w:ascii="Arial" w:hAnsi="Arial" w:cs="Arial"/>
              </w:rPr>
              <w:t xml:space="preserve">  </w:t>
            </w:r>
            <w:r w:rsidRPr="000E6605">
              <w:rPr>
                <w:rFonts w:ascii="Arial" w:hAnsi="Arial" w:cs="Arial"/>
                <w:u w:val="single"/>
              </w:rPr>
              <w:tab/>
            </w:r>
          </w:p>
          <w:p w14:paraId="115BCC84" w14:textId="77777777" w:rsidR="0063274C" w:rsidRPr="00BE4715" w:rsidRDefault="0063274C" w:rsidP="0063274C">
            <w:pPr>
              <w:tabs>
                <w:tab w:val="right" w:pos="2856"/>
              </w:tabs>
              <w:rPr>
                <w:rFonts w:ascii="Arial" w:hAnsi="Arial" w:cs="Arial"/>
                <w:highlight w:val="yellow"/>
              </w:rPr>
            </w:pPr>
          </w:p>
        </w:tc>
        <w:tc>
          <w:tcPr>
            <w:tcW w:w="4050" w:type="dxa"/>
            <w:tcBorders>
              <w:top w:val="single" w:sz="4" w:space="0" w:color="auto"/>
              <w:left w:val="single" w:sz="4" w:space="0" w:color="auto"/>
              <w:bottom w:val="single" w:sz="4" w:space="0" w:color="auto"/>
              <w:right w:val="single" w:sz="4" w:space="0" w:color="auto"/>
            </w:tcBorders>
          </w:tcPr>
          <w:p w14:paraId="09C19BC7" w14:textId="77777777" w:rsidR="0063274C" w:rsidRPr="008D2A05" w:rsidRDefault="0063274C" w:rsidP="0063274C">
            <w:pPr>
              <w:tabs>
                <w:tab w:val="right" w:pos="2831"/>
              </w:tabs>
              <w:rPr>
                <w:rFonts w:ascii="Arial" w:hAnsi="Arial" w:cs="Arial"/>
                <w:u w:val="single"/>
              </w:rPr>
            </w:pPr>
            <w:r w:rsidRPr="008D2A05">
              <w:rPr>
                <w:rFonts w:ascii="Arial" w:hAnsi="Arial" w:cs="Arial"/>
                <w:b/>
              </w:rPr>
              <w:t>BUYER:</w:t>
            </w:r>
            <w:r>
              <w:rPr>
                <w:rFonts w:ascii="Arial" w:hAnsi="Arial" w:cs="Arial"/>
              </w:rPr>
              <w:br/>
              <w:t xml:space="preserve">Name:  </w:t>
            </w:r>
            <w:r>
              <w:rPr>
                <w:rFonts w:ascii="Arial" w:hAnsi="Arial" w:cs="Arial"/>
                <w:u w:val="single"/>
              </w:rPr>
              <w:tab/>
            </w:r>
          </w:p>
          <w:p w14:paraId="6381E121" w14:textId="77777777" w:rsidR="0063274C" w:rsidRDefault="0063274C" w:rsidP="0063274C">
            <w:pPr>
              <w:tabs>
                <w:tab w:val="right" w:pos="2831"/>
              </w:tabs>
              <w:rPr>
                <w:rFonts w:ascii="Arial" w:hAnsi="Arial" w:cs="Arial"/>
              </w:rPr>
            </w:pPr>
            <w:r>
              <w:rPr>
                <w:rFonts w:ascii="Arial" w:hAnsi="Arial" w:cs="Arial"/>
              </w:rPr>
              <w:t xml:space="preserve">Title:  </w:t>
            </w:r>
            <w:r>
              <w:rPr>
                <w:rFonts w:ascii="Arial" w:hAnsi="Arial" w:cs="Arial"/>
                <w:u w:val="single"/>
              </w:rPr>
              <w:tab/>
            </w:r>
          </w:p>
          <w:p w14:paraId="08A6A5E7" w14:textId="77777777" w:rsidR="0063274C" w:rsidRDefault="0063274C" w:rsidP="0063274C">
            <w:pPr>
              <w:tabs>
                <w:tab w:val="right" w:pos="2915"/>
              </w:tabs>
              <w:rPr>
                <w:rFonts w:ascii="Arial" w:hAnsi="Arial" w:cs="Arial"/>
              </w:rPr>
            </w:pPr>
            <w:r>
              <w:rPr>
                <w:rFonts w:ascii="Arial" w:hAnsi="Arial" w:cs="Arial"/>
              </w:rPr>
              <w:t>Contact Information:</w:t>
            </w:r>
            <w:r>
              <w:rPr>
                <w:rFonts w:ascii="Arial" w:hAnsi="Arial" w:cs="Arial"/>
              </w:rPr>
              <w:br/>
            </w:r>
            <w:r>
              <w:rPr>
                <w:rFonts w:ascii="Arial" w:hAnsi="Arial" w:cs="Arial"/>
                <w:u w:val="single"/>
              </w:rPr>
              <w:tab/>
            </w:r>
            <w:r>
              <w:rPr>
                <w:rFonts w:ascii="Arial" w:hAnsi="Arial" w:cs="Arial"/>
                <w:u w:val="single"/>
              </w:rPr>
              <w:br/>
            </w:r>
            <w:r>
              <w:rPr>
                <w:rFonts w:ascii="Arial" w:hAnsi="Arial" w:cs="Arial"/>
                <w:u w:val="single"/>
              </w:rPr>
              <w:tab/>
            </w:r>
            <w:r>
              <w:rPr>
                <w:rFonts w:ascii="Arial" w:hAnsi="Arial" w:cs="Arial"/>
                <w:u w:val="single"/>
              </w:rPr>
              <w:br/>
            </w:r>
            <w:r>
              <w:rPr>
                <w:rFonts w:ascii="Arial" w:hAnsi="Arial" w:cs="Arial"/>
                <w:u w:val="single"/>
              </w:rPr>
              <w:tab/>
            </w:r>
            <w:r>
              <w:rPr>
                <w:rFonts w:ascii="Arial" w:hAnsi="Arial" w:cs="Arial"/>
              </w:rPr>
              <w:t xml:space="preserve">  </w:t>
            </w:r>
          </w:p>
          <w:p w14:paraId="7C374C81" w14:textId="77777777" w:rsidR="0063274C" w:rsidRPr="008D2A05" w:rsidRDefault="0063274C" w:rsidP="0063274C">
            <w:pPr>
              <w:tabs>
                <w:tab w:val="right" w:pos="2915"/>
              </w:tabs>
              <w:rPr>
                <w:rFonts w:ascii="Arial" w:hAnsi="Arial" w:cs="Arial"/>
                <w:u w:val="single"/>
              </w:rPr>
            </w:pPr>
            <w:r w:rsidRPr="00E26D40">
              <w:rPr>
                <w:rFonts w:ascii="Arial" w:hAnsi="Arial"/>
                <w:u w:val="single"/>
              </w:rPr>
              <w:tab/>
            </w:r>
          </w:p>
        </w:tc>
        <w:tc>
          <w:tcPr>
            <w:tcW w:w="1728" w:type="dxa"/>
            <w:tcBorders>
              <w:top w:val="single" w:sz="4" w:space="0" w:color="auto"/>
              <w:left w:val="single" w:sz="4" w:space="0" w:color="auto"/>
              <w:bottom w:val="single" w:sz="4" w:space="0" w:color="auto"/>
              <w:right w:val="single" w:sz="4" w:space="0" w:color="auto"/>
            </w:tcBorders>
          </w:tcPr>
          <w:p w14:paraId="6378B949" w14:textId="77777777" w:rsidR="0063274C" w:rsidRPr="008D2A05" w:rsidRDefault="0063274C" w:rsidP="0063274C">
            <w:pPr>
              <w:tabs>
                <w:tab w:val="right" w:pos="2831"/>
              </w:tabs>
              <w:rPr>
                <w:rFonts w:ascii="Arial" w:hAnsi="Arial" w:cs="Arial"/>
                <w:b/>
              </w:rPr>
            </w:pPr>
          </w:p>
        </w:tc>
      </w:tr>
    </w:tbl>
    <w:p w14:paraId="52B9167D" w14:textId="026AAF3A" w:rsidR="0001268C" w:rsidRDefault="00CF73CA" w:rsidP="006D1563">
      <w:pPr>
        <w:pStyle w:val="BodyText"/>
        <w:spacing w:before="160"/>
      </w:pPr>
      <w:r>
        <w:t xml:space="preserve">Seller and Buyer agree that this Term Sheet does not contain </w:t>
      </w:r>
      <w:proofErr w:type="gramStart"/>
      <w:r>
        <w:t>all of</w:t>
      </w:r>
      <w:proofErr w:type="gramEnd"/>
      <w:r>
        <w:t xml:space="preserve"> the requisite terms and conditions of a definitive ESA. This Term Sheet is not intended to create, nor does it </w:t>
      </w:r>
      <w:proofErr w:type="gramStart"/>
      <w:r>
        <w:t>create,</w:t>
      </w:r>
      <w:proofErr w:type="gramEnd"/>
      <w:r>
        <w:t xml:space="preserve"> a binding and enforceable commitment between the Parties. Seller and Buyer agree that no binding contract will exist between the Parties until the Parties execute a definitive ESA. Seller and Buyer agree that any costs or obligations incurred as a result of, or during the course of, negotiation or other associated work on this Term Sheet shall be the sole responsibility of each individual Party, and shall not implicate the other Party for any costs whatsoever.</w:t>
      </w:r>
    </w:p>
    <w:p w14:paraId="21A09AE5" w14:textId="77777777" w:rsidR="0001268C" w:rsidRPr="00B102EA" w:rsidRDefault="0001268C" w:rsidP="006D1563">
      <w:pPr>
        <w:pStyle w:val="BodyText"/>
        <w:spacing w:before="160"/>
        <w:ind w:firstLine="0"/>
      </w:pPr>
    </w:p>
    <w:tbl>
      <w:tblPr>
        <w:tblW w:w="0" w:type="auto"/>
        <w:tblLook w:val="04A0" w:firstRow="1" w:lastRow="0" w:firstColumn="1" w:lastColumn="0" w:noHBand="0" w:noVBand="1"/>
      </w:tblPr>
      <w:tblGrid>
        <w:gridCol w:w="5130"/>
        <w:gridCol w:w="5040"/>
      </w:tblGrid>
      <w:tr w:rsidR="00706F01" w14:paraId="1F821089" w14:textId="77777777" w:rsidTr="00FD3841">
        <w:tc>
          <w:tcPr>
            <w:tcW w:w="5130" w:type="dxa"/>
            <w:hideMark/>
          </w:tcPr>
          <w:p w14:paraId="296302BB" w14:textId="77777777" w:rsidR="0001268C" w:rsidRPr="00CB7864" w:rsidRDefault="00CF73CA" w:rsidP="006D1563">
            <w:pPr>
              <w:rPr>
                <w:rFonts w:ascii="Arial" w:hAnsi="Arial" w:cs="Arial"/>
                <w:b/>
              </w:rPr>
            </w:pPr>
            <w:r w:rsidRPr="00CB7864">
              <w:rPr>
                <w:rFonts w:ascii="Arial" w:hAnsi="Arial" w:cs="Arial"/>
                <w:b/>
              </w:rPr>
              <w:t>SELLER:</w:t>
            </w:r>
          </w:p>
        </w:tc>
        <w:tc>
          <w:tcPr>
            <w:tcW w:w="5040" w:type="dxa"/>
          </w:tcPr>
          <w:p w14:paraId="566C9AF8" w14:textId="77777777" w:rsidR="0001268C" w:rsidRPr="00CB7864" w:rsidRDefault="00CF73CA" w:rsidP="006D1563">
            <w:pPr>
              <w:rPr>
                <w:rFonts w:ascii="Arial" w:hAnsi="Arial" w:cs="Arial"/>
                <w:b/>
              </w:rPr>
            </w:pPr>
            <w:r w:rsidRPr="00CB7864">
              <w:rPr>
                <w:rFonts w:ascii="Arial" w:hAnsi="Arial" w:cs="Arial"/>
                <w:b/>
              </w:rPr>
              <w:t>BUYER:</w:t>
            </w:r>
          </w:p>
        </w:tc>
      </w:tr>
      <w:tr w:rsidR="00706F01" w14:paraId="76A9F93F" w14:textId="77777777" w:rsidTr="006D1563">
        <w:tc>
          <w:tcPr>
            <w:tcW w:w="5130" w:type="dxa"/>
          </w:tcPr>
          <w:p w14:paraId="5BC11596" w14:textId="2955C7B1" w:rsidR="0001268C" w:rsidRPr="00CB7864" w:rsidRDefault="0001268C" w:rsidP="006D1563">
            <w:pPr>
              <w:rPr>
                <w:rFonts w:ascii="Arial" w:hAnsi="Arial" w:cs="Arial"/>
              </w:rPr>
            </w:pPr>
          </w:p>
        </w:tc>
        <w:tc>
          <w:tcPr>
            <w:tcW w:w="5040" w:type="dxa"/>
          </w:tcPr>
          <w:p w14:paraId="1965EFB7" w14:textId="77777777" w:rsidR="0001268C" w:rsidRPr="00B102EA" w:rsidRDefault="00CF73CA" w:rsidP="006D1563">
            <w:pPr>
              <w:rPr>
                <w:rFonts w:ascii="Arial" w:hAnsi="Arial" w:cs="Arial"/>
                <w:b/>
              </w:rPr>
            </w:pPr>
            <w:r w:rsidRPr="00B102EA">
              <w:rPr>
                <w:rFonts w:ascii="Arial" w:hAnsi="Arial" w:cs="Arial"/>
                <w:b/>
              </w:rPr>
              <w:t xml:space="preserve">Southern California Public Power Authority </w:t>
            </w:r>
          </w:p>
        </w:tc>
      </w:tr>
      <w:tr w:rsidR="00706F01" w14:paraId="3E4D733C" w14:textId="77777777" w:rsidTr="006D1563">
        <w:tc>
          <w:tcPr>
            <w:tcW w:w="5130" w:type="dxa"/>
          </w:tcPr>
          <w:p w14:paraId="71CBE7CF" w14:textId="77777777" w:rsidR="0001268C" w:rsidRPr="00CB7864" w:rsidRDefault="0001268C" w:rsidP="006D1563">
            <w:pPr>
              <w:rPr>
                <w:rFonts w:ascii="Arial" w:hAnsi="Arial" w:cs="Arial"/>
              </w:rPr>
            </w:pPr>
          </w:p>
        </w:tc>
        <w:tc>
          <w:tcPr>
            <w:tcW w:w="5040" w:type="dxa"/>
          </w:tcPr>
          <w:p w14:paraId="3688EF34" w14:textId="77777777" w:rsidR="0001268C" w:rsidRPr="00CB7864" w:rsidRDefault="0001268C" w:rsidP="006D1563">
            <w:pPr>
              <w:rPr>
                <w:rFonts w:ascii="Arial" w:hAnsi="Arial" w:cs="Arial"/>
              </w:rPr>
            </w:pPr>
          </w:p>
        </w:tc>
      </w:tr>
      <w:tr w:rsidR="00706F01" w14:paraId="4078DE16" w14:textId="77777777" w:rsidTr="006D1563">
        <w:tc>
          <w:tcPr>
            <w:tcW w:w="5130" w:type="dxa"/>
          </w:tcPr>
          <w:p w14:paraId="3C4A9A5E" w14:textId="77777777" w:rsidR="0001268C" w:rsidRPr="00CB7864" w:rsidRDefault="0001268C" w:rsidP="006D1563">
            <w:pPr>
              <w:rPr>
                <w:rFonts w:ascii="Arial" w:hAnsi="Arial" w:cs="Arial"/>
              </w:rPr>
            </w:pPr>
          </w:p>
        </w:tc>
        <w:tc>
          <w:tcPr>
            <w:tcW w:w="5040" w:type="dxa"/>
          </w:tcPr>
          <w:p w14:paraId="1510CC43" w14:textId="77777777" w:rsidR="0001268C" w:rsidRPr="00CB7864" w:rsidRDefault="0001268C" w:rsidP="006D1563">
            <w:pPr>
              <w:rPr>
                <w:rFonts w:ascii="Arial" w:hAnsi="Arial" w:cs="Arial"/>
              </w:rPr>
            </w:pPr>
          </w:p>
        </w:tc>
      </w:tr>
      <w:tr w:rsidR="00706F01" w14:paraId="11F5A065" w14:textId="77777777" w:rsidTr="006D1563">
        <w:tc>
          <w:tcPr>
            <w:tcW w:w="5130" w:type="dxa"/>
          </w:tcPr>
          <w:p w14:paraId="77ECD139" w14:textId="77777777" w:rsidR="0001268C" w:rsidRPr="00CB7864" w:rsidRDefault="00CF73CA" w:rsidP="006D1563">
            <w:pPr>
              <w:tabs>
                <w:tab w:val="right" w:pos="4488"/>
              </w:tabs>
              <w:rPr>
                <w:rFonts w:ascii="Arial" w:hAnsi="Arial" w:cs="Arial"/>
                <w:u w:val="single"/>
              </w:rPr>
            </w:pPr>
            <w:r>
              <w:rPr>
                <w:rFonts w:ascii="Arial" w:hAnsi="Arial" w:cs="Arial"/>
              </w:rPr>
              <w:t xml:space="preserve">By:  </w:t>
            </w:r>
            <w:r>
              <w:rPr>
                <w:rFonts w:ascii="Arial" w:hAnsi="Arial" w:cs="Arial"/>
                <w:u w:val="single"/>
              </w:rPr>
              <w:tab/>
            </w:r>
          </w:p>
        </w:tc>
        <w:tc>
          <w:tcPr>
            <w:tcW w:w="5040" w:type="dxa"/>
          </w:tcPr>
          <w:p w14:paraId="532372BD" w14:textId="77777777" w:rsidR="0001268C" w:rsidRPr="00CB7864" w:rsidRDefault="00CF73CA" w:rsidP="006D1563">
            <w:pPr>
              <w:tabs>
                <w:tab w:val="right" w:pos="4571"/>
              </w:tabs>
              <w:rPr>
                <w:rFonts w:ascii="Arial" w:hAnsi="Arial" w:cs="Arial"/>
                <w:u w:val="single"/>
              </w:rPr>
            </w:pPr>
            <w:r>
              <w:rPr>
                <w:rFonts w:ascii="Arial" w:hAnsi="Arial" w:cs="Arial"/>
              </w:rPr>
              <w:t xml:space="preserve">By:  </w:t>
            </w:r>
            <w:r>
              <w:rPr>
                <w:rFonts w:ascii="Arial" w:hAnsi="Arial" w:cs="Arial"/>
                <w:u w:val="single"/>
              </w:rPr>
              <w:tab/>
            </w:r>
          </w:p>
        </w:tc>
      </w:tr>
      <w:tr w:rsidR="00706F01" w14:paraId="4C6686DD" w14:textId="77777777" w:rsidTr="006D1563">
        <w:tc>
          <w:tcPr>
            <w:tcW w:w="5130" w:type="dxa"/>
          </w:tcPr>
          <w:p w14:paraId="1716ED1B" w14:textId="77777777" w:rsidR="0001268C" w:rsidRPr="00CB7864" w:rsidRDefault="00CF73CA" w:rsidP="006D1563">
            <w:pPr>
              <w:tabs>
                <w:tab w:val="right" w:pos="4488"/>
              </w:tabs>
              <w:rPr>
                <w:rFonts w:ascii="Arial" w:hAnsi="Arial" w:cs="Arial"/>
                <w:u w:val="single"/>
              </w:rPr>
            </w:pPr>
            <w:r>
              <w:rPr>
                <w:rFonts w:ascii="Arial" w:hAnsi="Arial" w:cs="Arial"/>
              </w:rPr>
              <w:t xml:space="preserve">Name:  </w:t>
            </w:r>
            <w:r>
              <w:rPr>
                <w:rFonts w:ascii="Arial" w:hAnsi="Arial" w:cs="Arial"/>
                <w:u w:val="single"/>
              </w:rPr>
              <w:tab/>
            </w:r>
          </w:p>
        </w:tc>
        <w:tc>
          <w:tcPr>
            <w:tcW w:w="5040" w:type="dxa"/>
          </w:tcPr>
          <w:p w14:paraId="6592D0F0" w14:textId="77777777" w:rsidR="0001268C" w:rsidRPr="00CB7864" w:rsidRDefault="00CF73CA" w:rsidP="006D1563">
            <w:pPr>
              <w:tabs>
                <w:tab w:val="right" w:pos="4571"/>
              </w:tabs>
              <w:rPr>
                <w:rFonts w:ascii="Arial" w:hAnsi="Arial" w:cs="Arial"/>
                <w:u w:val="single"/>
              </w:rPr>
            </w:pPr>
            <w:r>
              <w:rPr>
                <w:rFonts w:ascii="Arial" w:hAnsi="Arial" w:cs="Arial"/>
              </w:rPr>
              <w:t xml:space="preserve">Name:  </w:t>
            </w:r>
            <w:r>
              <w:rPr>
                <w:rFonts w:ascii="Arial" w:hAnsi="Arial" w:cs="Arial"/>
                <w:u w:val="single"/>
              </w:rPr>
              <w:tab/>
            </w:r>
          </w:p>
        </w:tc>
      </w:tr>
      <w:tr w:rsidR="00706F01" w14:paraId="1E49CF23" w14:textId="77777777" w:rsidTr="006D1563">
        <w:tc>
          <w:tcPr>
            <w:tcW w:w="5130" w:type="dxa"/>
          </w:tcPr>
          <w:p w14:paraId="1450B9E9" w14:textId="7FF47316" w:rsidR="0001268C" w:rsidRPr="00CB7864" w:rsidRDefault="00CF73CA" w:rsidP="006D1563">
            <w:pPr>
              <w:tabs>
                <w:tab w:val="right" w:pos="4488"/>
              </w:tabs>
              <w:rPr>
                <w:rFonts w:ascii="Arial" w:hAnsi="Arial" w:cs="Arial"/>
                <w:u w:val="single"/>
              </w:rPr>
            </w:pPr>
            <w:r>
              <w:rPr>
                <w:rFonts w:ascii="Arial" w:hAnsi="Arial" w:cs="Arial"/>
              </w:rPr>
              <w:t xml:space="preserve">Title:  </w:t>
            </w:r>
            <w:r>
              <w:rPr>
                <w:rFonts w:ascii="Arial" w:hAnsi="Arial" w:cs="Arial"/>
                <w:u w:val="single"/>
              </w:rPr>
              <w:tab/>
            </w:r>
          </w:p>
        </w:tc>
        <w:tc>
          <w:tcPr>
            <w:tcW w:w="5040" w:type="dxa"/>
          </w:tcPr>
          <w:p w14:paraId="77F8C927" w14:textId="77777777" w:rsidR="0001268C" w:rsidRPr="00CB7864" w:rsidRDefault="00CF73CA" w:rsidP="006D1563">
            <w:pPr>
              <w:tabs>
                <w:tab w:val="right" w:pos="4571"/>
              </w:tabs>
              <w:rPr>
                <w:rFonts w:ascii="Arial" w:hAnsi="Arial" w:cs="Arial"/>
                <w:u w:val="single"/>
              </w:rPr>
            </w:pPr>
            <w:r>
              <w:rPr>
                <w:rFonts w:ascii="Arial" w:hAnsi="Arial" w:cs="Arial"/>
              </w:rPr>
              <w:t xml:space="preserve">Title:  </w:t>
            </w:r>
            <w:r>
              <w:rPr>
                <w:rFonts w:ascii="Arial" w:hAnsi="Arial" w:cs="Arial"/>
                <w:u w:val="single"/>
              </w:rPr>
              <w:tab/>
            </w:r>
          </w:p>
        </w:tc>
      </w:tr>
    </w:tbl>
    <w:p w14:paraId="109C2FD5" w14:textId="77777777" w:rsidR="0001268C" w:rsidRPr="00176EE2" w:rsidRDefault="0001268C" w:rsidP="006D1563">
      <w:pPr>
        <w:pStyle w:val="Closing"/>
      </w:pPr>
    </w:p>
    <w:p w14:paraId="4A417C28" w14:textId="15CF294F" w:rsidR="0001268C" w:rsidRDefault="0001268C">
      <w:pPr>
        <w:rPr>
          <w:rFonts w:ascii="Arial" w:hAnsi="Arial" w:cs="Arial"/>
          <w:b/>
        </w:rPr>
        <w:sectPr w:rsidR="0001268C" w:rsidSect="006D1563">
          <w:footerReference w:type="default" r:id="rId9"/>
          <w:headerReference w:type="first" r:id="rId10"/>
          <w:pgSz w:w="12240" w:h="15840"/>
          <w:pgMar w:top="720" w:right="720" w:bottom="720" w:left="720" w:header="720" w:footer="720" w:gutter="0"/>
          <w:cols w:space="720"/>
          <w:titlePg/>
          <w:docGrid w:linePitch="360"/>
        </w:sectPr>
      </w:pPr>
    </w:p>
    <w:p w14:paraId="3B8822E2" w14:textId="33DBE2CB" w:rsidR="00EE4A71" w:rsidRPr="00176EE2" w:rsidRDefault="00EE4A71" w:rsidP="00EE4A71">
      <w:pPr>
        <w:jc w:val="center"/>
        <w:rPr>
          <w:rFonts w:ascii="Arial" w:hAnsi="Arial" w:cs="Arial"/>
          <w:b/>
        </w:rPr>
      </w:pPr>
      <w:r w:rsidRPr="00176EE2">
        <w:rPr>
          <w:rFonts w:ascii="Arial" w:hAnsi="Arial" w:cs="Arial"/>
          <w:b/>
        </w:rPr>
        <w:lastRenderedPageBreak/>
        <w:t>Appendix</w:t>
      </w:r>
      <w:r w:rsidR="005D1606">
        <w:rPr>
          <w:rFonts w:ascii="Arial" w:hAnsi="Arial" w:cs="Arial"/>
          <w:b/>
        </w:rPr>
        <w:t xml:space="preserve"> </w:t>
      </w:r>
      <w:r>
        <w:rPr>
          <w:rFonts w:ascii="Arial" w:hAnsi="Arial" w:cs="Arial"/>
          <w:b/>
        </w:rPr>
        <w:t>1</w:t>
      </w:r>
      <w:r w:rsidRPr="00176EE2">
        <w:rPr>
          <w:rFonts w:ascii="Arial" w:hAnsi="Arial" w:cs="Arial"/>
          <w:b/>
        </w:rPr>
        <w:t>: Milestone Schedule</w:t>
      </w:r>
    </w:p>
    <w:p w14:paraId="70AF1708" w14:textId="77777777" w:rsidR="00EE4A71" w:rsidRDefault="00EE4A71" w:rsidP="00EE4A71">
      <w:pPr>
        <w:rPr>
          <w:rFonts w:ascii="Arial" w:hAnsi="Arial" w:cs="Arial"/>
          <w:b/>
        </w:rPr>
      </w:pPr>
    </w:p>
    <w:p w14:paraId="0813936F" w14:textId="77777777" w:rsidR="00EE4A71" w:rsidRPr="00661E9B" w:rsidRDefault="00EE4A71" w:rsidP="00EE4A71">
      <w:pPr>
        <w:rPr>
          <w:rFonts w:ascii="Arial" w:hAnsi="Arial" w:cs="Arial"/>
        </w:rPr>
      </w:pPr>
      <w:r w:rsidRPr="00661E9B">
        <w:rPr>
          <w:rFonts w:ascii="Arial" w:hAnsi="Arial" w:cs="Arial"/>
        </w:rPr>
        <w:t>* Designates a Key Milestone</w:t>
      </w:r>
    </w:p>
    <w:p w14:paraId="720BB0A9" w14:textId="77777777" w:rsidR="00EE4A71" w:rsidRPr="00176EE2" w:rsidRDefault="00EE4A71" w:rsidP="00EE4A71">
      <w:pPr>
        <w:rPr>
          <w:rFonts w:ascii="Arial" w:hAnsi="Arial" w:cs="Arial"/>
          <w:b/>
        </w:rPr>
      </w:pPr>
      <w:r w:rsidRPr="00176EE2">
        <w:rPr>
          <w:rFonts w:ascii="Arial" w:hAnsi="Arial" w:cs="Arial"/>
          <w:b/>
        </w:rPr>
        <w:tab/>
      </w:r>
      <w:r w:rsidRPr="00176EE2">
        <w:rPr>
          <w:rFonts w:ascii="Arial" w:hAnsi="Arial" w:cs="Arial"/>
          <w:b/>
        </w:rPr>
        <w:tab/>
      </w:r>
    </w:p>
    <w:tbl>
      <w:tblPr>
        <w:tblW w:w="4588" w:type="pct"/>
        <w:tblInd w:w="535" w:type="dxa"/>
        <w:tblLayout w:type="fixed"/>
        <w:tblLook w:val="0000" w:firstRow="0" w:lastRow="0" w:firstColumn="0" w:lastColumn="0" w:noHBand="0" w:noVBand="0"/>
      </w:tblPr>
      <w:tblGrid>
        <w:gridCol w:w="630"/>
        <w:gridCol w:w="2071"/>
        <w:gridCol w:w="3149"/>
        <w:gridCol w:w="2354"/>
        <w:gridCol w:w="1697"/>
      </w:tblGrid>
      <w:tr w:rsidR="00EE4A71" w14:paraId="20D3208C" w14:textId="77777777" w:rsidTr="006D1563">
        <w:trPr>
          <w:trHeight w:val="41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52B18" w14:textId="77777777" w:rsidR="00EE4A71" w:rsidRPr="00F43CD3" w:rsidRDefault="00EE4A71" w:rsidP="006D1563">
            <w:pPr>
              <w:jc w:val="center"/>
              <w:rPr>
                <w:rFonts w:ascii="Arial" w:hAnsi="Arial" w:cs="Arial"/>
                <w:b/>
                <w:sz w:val="20"/>
                <w:szCs w:val="20"/>
              </w:rPr>
            </w:pPr>
            <w:r w:rsidRPr="00F43CD3">
              <w:rPr>
                <w:rFonts w:ascii="Arial" w:hAnsi="Arial" w:cs="Arial"/>
                <w:b/>
              </w:rPr>
              <w:t>Pre-COD</w:t>
            </w:r>
          </w:p>
        </w:tc>
      </w:tr>
      <w:tr w:rsidR="00DA6E6B" w14:paraId="006AD7C3" w14:textId="77777777" w:rsidTr="002A76A8">
        <w:trPr>
          <w:trHeight w:val="1052"/>
        </w:trPr>
        <w:tc>
          <w:tcPr>
            <w:tcW w:w="318" w:type="pct"/>
            <w:tcBorders>
              <w:top w:val="single" w:sz="4" w:space="0" w:color="auto"/>
              <w:left w:val="single" w:sz="4" w:space="0" w:color="auto"/>
              <w:bottom w:val="single" w:sz="4" w:space="0" w:color="auto"/>
              <w:right w:val="single" w:sz="6" w:space="0" w:color="auto"/>
            </w:tcBorders>
          </w:tcPr>
          <w:p w14:paraId="5E9452C1" w14:textId="77777777" w:rsidR="00EE4A71" w:rsidRPr="00F43CD3" w:rsidRDefault="00EE4A71" w:rsidP="006D1563">
            <w:pPr>
              <w:spacing w:after="120"/>
              <w:jc w:val="center"/>
              <w:rPr>
                <w:rFonts w:ascii="Arial" w:hAnsi="Arial" w:cs="Arial"/>
                <w:b/>
                <w:sz w:val="20"/>
                <w:szCs w:val="20"/>
              </w:rPr>
            </w:pPr>
            <w:r w:rsidRPr="00F43CD3">
              <w:rPr>
                <w:rFonts w:ascii="Arial" w:hAnsi="Arial" w:cs="Arial"/>
                <w:b/>
                <w:sz w:val="20"/>
                <w:szCs w:val="20"/>
              </w:rPr>
              <w:t>No.</w:t>
            </w:r>
          </w:p>
        </w:tc>
        <w:tc>
          <w:tcPr>
            <w:tcW w:w="1046" w:type="pct"/>
            <w:tcBorders>
              <w:top w:val="single" w:sz="4" w:space="0" w:color="auto"/>
              <w:left w:val="single" w:sz="6" w:space="0" w:color="auto"/>
              <w:bottom w:val="single" w:sz="4" w:space="0" w:color="auto"/>
              <w:right w:val="single" w:sz="6" w:space="0" w:color="auto"/>
            </w:tcBorders>
          </w:tcPr>
          <w:p w14:paraId="7B37A348" w14:textId="77777777" w:rsidR="00EE4A71" w:rsidRPr="00F43CD3" w:rsidRDefault="00EE4A71" w:rsidP="006D1563">
            <w:pPr>
              <w:spacing w:after="120"/>
              <w:jc w:val="center"/>
              <w:rPr>
                <w:rFonts w:ascii="Arial" w:hAnsi="Arial" w:cs="Arial"/>
                <w:b/>
                <w:sz w:val="20"/>
                <w:szCs w:val="20"/>
              </w:rPr>
            </w:pPr>
            <w:r w:rsidRPr="00F43CD3">
              <w:rPr>
                <w:rFonts w:ascii="Arial" w:hAnsi="Arial" w:cs="Arial"/>
                <w:b/>
                <w:sz w:val="20"/>
                <w:szCs w:val="20"/>
              </w:rPr>
              <w:t>Guaranteed Date</w:t>
            </w:r>
          </w:p>
        </w:tc>
        <w:tc>
          <w:tcPr>
            <w:tcW w:w="1590" w:type="pct"/>
            <w:tcBorders>
              <w:top w:val="single" w:sz="4" w:space="0" w:color="auto"/>
              <w:left w:val="single" w:sz="6" w:space="0" w:color="auto"/>
              <w:bottom w:val="single" w:sz="4" w:space="0" w:color="auto"/>
              <w:right w:val="single" w:sz="6" w:space="0" w:color="auto"/>
            </w:tcBorders>
          </w:tcPr>
          <w:p w14:paraId="207FF3F3" w14:textId="77777777" w:rsidR="00EE4A71" w:rsidRPr="00F43CD3" w:rsidRDefault="00EE4A71" w:rsidP="006D1563">
            <w:pPr>
              <w:spacing w:after="120"/>
              <w:jc w:val="center"/>
              <w:rPr>
                <w:rFonts w:ascii="Arial" w:hAnsi="Arial" w:cs="Arial"/>
                <w:b/>
                <w:sz w:val="20"/>
                <w:szCs w:val="20"/>
              </w:rPr>
            </w:pPr>
            <w:r w:rsidRPr="00F43CD3">
              <w:rPr>
                <w:rFonts w:ascii="Arial" w:hAnsi="Arial" w:cs="Arial"/>
                <w:b/>
                <w:sz w:val="20"/>
                <w:szCs w:val="20"/>
              </w:rPr>
              <w:t>Milestone Description</w:t>
            </w:r>
          </w:p>
          <w:p w14:paraId="67BE6F3E" w14:textId="77777777" w:rsidR="00EE4A71" w:rsidRPr="00F43CD3" w:rsidRDefault="00EE4A71" w:rsidP="006D1563">
            <w:pPr>
              <w:jc w:val="center"/>
              <w:rPr>
                <w:rFonts w:ascii="Arial" w:hAnsi="Arial" w:cs="Arial"/>
                <w:b/>
                <w:sz w:val="20"/>
                <w:szCs w:val="20"/>
              </w:rPr>
            </w:pPr>
          </w:p>
        </w:tc>
        <w:tc>
          <w:tcPr>
            <w:tcW w:w="1189" w:type="pct"/>
            <w:tcBorders>
              <w:top w:val="single" w:sz="4" w:space="0" w:color="auto"/>
              <w:left w:val="single" w:sz="6" w:space="0" w:color="auto"/>
              <w:bottom w:val="single" w:sz="4" w:space="0" w:color="auto"/>
              <w:right w:val="single" w:sz="6" w:space="0" w:color="auto"/>
            </w:tcBorders>
          </w:tcPr>
          <w:p w14:paraId="0FBE7FAF" w14:textId="7383FF59" w:rsidR="00EE4A71" w:rsidRPr="00F43CD3" w:rsidRDefault="00EE4A71" w:rsidP="006D1563">
            <w:pPr>
              <w:spacing w:after="120"/>
              <w:jc w:val="center"/>
              <w:rPr>
                <w:rFonts w:ascii="Arial" w:hAnsi="Arial" w:cs="Arial"/>
                <w:b/>
                <w:sz w:val="20"/>
                <w:szCs w:val="20"/>
              </w:rPr>
            </w:pPr>
            <w:r w:rsidRPr="00F43CD3">
              <w:rPr>
                <w:rFonts w:ascii="Arial" w:hAnsi="Arial" w:cs="Arial"/>
                <w:b/>
                <w:sz w:val="20"/>
                <w:szCs w:val="20"/>
              </w:rPr>
              <w:t xml:space="preserve">Daily Liquidated Damages for Delay </w:t>
            </w:r>
          </w:p>
        </w:tc>
        <w:tc>
          <w:tcPr>
            <w:tcW w:w="857" w:type="pct"/>
            <w:tcBorders>
              <w:top w:val="single" w:sz="4" w:space="0" w:color="auto"/>
              <w:left w:val="single" w:sz="6" w:space="0" w:color="auto"/>
              <w:bottom w:val="single" w:sz="4" w:space="0" w:color="auto"/>
              <w:right w:val="single" w:sz="4" w:space="0" w:color="auto"/>
            </w:tcBorders>
          </w:tcPr>
          <w:p w14:paraId="1A350E1B" w14:textId="77777777" w:rsidR="00EE4A71" w:rsidRPr="00F43CD3" w:rsidRDefault="00EE4A71" w:rsidP="006D1563">
            <w:pPr>
              <w:spacing w:after="120"/>
              <w:jc w:val="center"/>
              <w:rPr>
                <w:rFonts w:ascii="Arial" w:hAnsi="Arial" w:cs="Arial"/>
                <w:b/>
                <w:sz w:val="20"/>
                <w:szCs w:val="20"/>
              </w:rPr>
            </w:pPr>
            <w:r w:rsidRPr="00F43CD3">
              <w:rPr>
                <w:rFonts w:ascii="Arial" w:hAnsi="Arial" w:cs="Arial"/>
                <w:b/>
                <w:sz w:val="20"/>
                <w:szCs w:val="20"/>
              </w:rPr>
              <w:t>Security deposit at milestone achievement</w:t>
            </w:r>
          </w:p>
        </w:tc>
      </w:tr>
      <w:tr w:rsidR="00EE4A71" w14:paraId="1824A8F9"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1DE3FEED"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EB78E95" w14:textId="0D160D1B" w:rsidR="00EE4A71" w:rsidRPr="00F43CD3" w:rsidRDefault="000F3095" w:rsidP="006D1563">
            <w:pPr>
              <w:spacing w:after="120"/>
              <w:jc w:val="center"/>
              <w:rPr>
                <w:rFonts w:ascii="Arial" w:hAnsi="Arial" w:cs="Arial"/>
                <w:sz w:val="20"/>
                <w:szCs w:val="20"/>
              </w:rPr>
            </w:pPr>
            <w:r>
              <w:rPr>
                <w:rFonts w:ascii="Arial" w:hAnsi="Arial" w:cs="Arial"/>
                <w:sz w:val="20"/>
                <w:szCs w:val="20"/>
              </w:rPr>
              <w:t xml:space="preserve">10 </w:t>
            </w:r>
            <w:r w:rsidRPr="00F43CD3">
              <w:rPr>
                <w:rFonts w:ascii="Arial" w:hAnsi="Arial" w:cs="Arial"/>
                <w:sz w:val="20"/>
                <w:szCs w:val="20"/>
              </w:rPr>
              <w:t>days</w:t>
            </w:r>
            <w:r w:rsidR="00EE4A71" w:rsidRPr="00F43CD3">
              <w:rPr>
                <w:rFonts w:ascii="Arial" w:hAnsi="Arial" w:cs="Arial"/>
                <w:sz w:val="20"/>
                <w:szCs w:val="20"/>
              </w:rPr>
              <w:t xml:space="preserve"> following </w:t>
            </w:r>
            <w:r w:rsidR="00EE4A71">
              <w:rPr>
                <w:rFonts w:ascii="Arial" w:hAnsi="Arial" w:cs="Arial"/>
                <w:sz w:val="20"/>
                <w:szCs w:val="20"/>
              </w:rPr>
              <w:t>Effective Date</w:t>
            </w:r>
          </w:p>
        </w:tc>
        <w:tc>
          <w:tcPr>
            <w:tcW w:w="1590" w:type="pct"/>
            <w:tcBorders>
              <w:top w:val="single" w:sz="4" w:space="0" w:color="auto"/>
              <w:left w:val="nil"/>
              <w:bottom w:val="single" w:sz="4" w:space="0" w:color="auto"/>
              <w:right w:val="single" w:sz="4" w:space="0" w:color="auto"/>
            </w:tcBorders>
            <w:vAlign w:val="center"/>
          </w:tcPr>
          <w:p w14:paraId="7571CDA8" w14:textId="22D853F7" w:rsidR="00EE4A71" w:rsidRPr="00F43CD3" w:rsidRDefault="00EE4A71" w:rsidP="00E26D40">
            <w:pPr>
              <w:spacing w:after="120"/>
              <w:jc w:val="center"/>
              <w:rPr>
                <w:rFonts w:ascii="Arial" w:hAnsi="Arial" w:cs="Arial"/>
                <w:sz w:val="20"/>
                <w:szCs w:val="20"/>
              </w:rPr>
            </w:pPr>
            <w:r>
              <w:rPr>
                <w:rFonts w:ascii="Arial" w:hAnsi="Arial" w:cs="Arial"/>
                <w:sz w:val="20"/>
                <w:szCs w:val="20"/>
              </w:rPr>
              <w:t xml:space="preserve">Provision of </w:t>
            </w:r>
            <w:r w:rsidR="0006700D">
              <w:rPr>
                <w:rFonts w:ascii="Arial" w:hAnsi="Arial" w:cs="Arial"/>
                <w:sz w:val="20"/>
                <w:szCs w:val="20"/>
              </w:rPr>
              <w:t>D</w:t>
            </w:r>
            <w:r w:rsidRPr="00F43CD3">
              <w:rPr>
                <w:rFonts w:ascii="Arial" w:hAnsi="Arial" w:cs="Arial"/>
                <w:sz w:val="20"/>
                <w:szCs w:val="20"/>
              </w:rPr>
              <w:t xml:space="preserve">evelopment </w:t>
            </w:r>
            <w:r w:rsidR="0006700D">
              <w:rPr>
                <w:rFonts w:ascii="Arial" w:hAnsi="Arial" w:cs="Arial"/>
                <w:sz w:val="20"/>
                <w:szCs w:val="20"/>
              </w:rPr>
              <w:t>S</w:t>
            </w:r>
            <w:r w:rsidRPr="00F43CD3">
              <w:rPr>
                <w:rFonts w:ascii="Arial" w:hAnsi="Arial" w:cs="Arial"/>
                <w:sz w:val="20"/>
                <w:szCs w:val="20"/>
              </w:rPr>
              <w:t>ecurity</w:t>
            </w:r>
          </w:p>
        </w:tc>
        <w:tc>
          <w:tcPr>
            <w:tcW w:w="1189" w:type="pct"/>
            <w:tcBorders>
              <w:top w:val="single" w:sz="4" w:space="0" w:color="auto"/>
              <w:left w:val="nil"/>
              <w:bottom w:val="single" w:sz="4" w:space="0" w:color="auto"/>
              <w:right w:val="single" w:sz="4" w:space="0" w:color="auto"/>
            </w:tcBorders>
            <w:vAlign w:val="center"/>
          </w:tcPr>
          <w:p w14:paraId="29EB93A7" w14:textId="46A49B45" w:rsidR="00EE4A71" w:rsidRPr="003D0299" w:rsidRDefault="00EE4A71" w:rsidP="006D1563">
            <w:pPr>
              <w:jc w:val="center"/>
              <w:rPr>
                <w:rFonts w:ascii="Arial" w:hAnsi="Arial" w:cs="Arial"/>
                <w:bCs/>
                <w:sz w:val="20"/>
                <w:szCs w:val="20"/>
                <w:u w:val="single"/>
              </w:rPr>
            </w:pPr>
          </w:p>
        </w:tc>
        <w:tc>
          <w:tcPr>
            <w:tcW w:w="857" w:type="pct"/>
            <w:tcBorders>
              <w:top w:val="single" w:sz="4" w:space="0" w:color="auto"/>
              <w:left w:val="nil"/>
              <w:bottom w:val="single" w:sz="4" w:space="0" w:color="auto"/>
              <w:right w:val="single" w:sz="4" w:space="0" w:color="auto"/>
            </w:tcBorders>
            <w:vAlign w:val="center"/>
          </w:tcPr>
          <w:p w14:paraId="4D8C3D9E" w14:textId="3BAA6504" w:rsidR="00EE4A71" w:rsidRPr="00E26D40" w:rsidRDefault="00C60565" w:rsidP="006D1563">
            <w:pPr>
              <w:jc w:val="center"/>
              <w:rPr>
                <w:rFonts w:ascii="Arial" w:hAnsi="Arial"/>
                <w:sz w:val="20"/>
              </w:rPr>
            </w:pPr>
            <w:r w:rsidRPr="002A79E9">
              <w:rPr>
                <w:rFonts w:ascii="Arial" w:hAnsi="Arial" w:cs="Arial"/>
                <w:bCs/>
                <w:sz w:val="20"/>
                <w:szCs w:val="20"/>
              </w:rPr>
              <w:t>$</w:t>
            </w:r>
            <w:r w:rsidR="00967F4E">
              <w:rPr>
                <w:rFonts w:ascii="Arial" w:hAnsi="Arial" w:cs="Arial"/>
                <w:bCs/>
                <w:sz w:val="20"/>
                <w:szCs w:val="20"/>
              </w:rPr>
              <w:t>[</w:t>
            </w:r>
            <w:r w:rsidR="00967F4E" w:rsidRPr="00A7457B">
              <w:rPr>
                <w:rFonts w:ascii="Arial" w:hAnsi="Arial" w:cs="Arial"/>
                <w:bCs/>
                <w:sz w:val="20"/>
                <w:szCs w:val="20"/>
                <w:highlight w:val="yellow"/>
              </w:rPr>
              <w:t>x</w:t>
            </w:r>
            <w:r w:rsidR="00967F4E">
              <w:rPr>
                <w:rFonts w:ascii="Arial" w:hAnsi="Arial" w:cs="Arial"/>
                <w:bCs/>
                <w:sz w:val="20"/>
                <w:szCs w:val="20"/>
              </w:rPr>
              <w:t>]</w:t>
            </w:r>
            <w:r w:rsidRPr="002A79E9">
              <w:rPr>
                <w:rFonts w:ascii="Arial" w:hAnsi="Arial" w:cs="Arial"/>
                <w:bCs/>
                <w:sz w:val="20"/>
                <w:szCs w:val="20"/>
              </w:rPr>
              <w:t>/kW</w:t>
            </w:r>
            <w:r w:rsidR="0034500D" w:rsidRPr="002A79E9">
              <w:rPr>
                <w:rFonts w:ascii="Arial" w:hAnsi="Arial" w:cs="Arial"/>
                <w:bCs/>
                <w:sz w:val="20"/>
                <w:szCs w:val="20"/>
              </w:rPr>
              <w:t xml:space="preserve"> </w:t>
            </w:r>
            <w:r w:rsidR="0006700D" w:rsidRPr="002A79E9">
              <w:rPr>
                <w:rFonts w:ascii="Arial" w:hAnsi="Arial" w:cs="Arial"/>
                <w:bCs/>
                <w:sz w:val="20"/>
                <w:szCs w:val="20"/>
              </w:rPr>
              <w:t xml:space="preserve">of </w:t>
            </w:r>
            <w:r w:rsidR="0034500D" w:rsidRPr="002A79E9">
              <w:rPr>
                <w:rFonts w:ascii="Arial" w:hAnsi="Arial" w:cs="Arial"/>
                <w:bCs/>
                <w:sz w:val="20"/>
                <w:szCs w:val="20"/>
              </w:rPr>
              <w:t>BESS</w:t>
            </w:r>
            <w:r w:rsidR="00BC6230">
              <w:rPr>
                <w:rFonts w:ascii="Arial" w:hAnsi="Arial" w:cs="Arial"/>
                <w:bCs/>
                <w:sz w:val="20"/>
                <w:szCs w:val="20"/>
              </w:rPr>
              <w:t xml:space="preserve"> </w:t>
            </w:r>
            <w:r w:rsidR="0034500D" w:rsidRPr="002A79E9">
              <w:rPr>
                <w:rFonts w:ascii="Arial" w:hAnsi="Arial" w:cs="Arial"/>
                <w:bCs/>
                <w:sz w:val="20"/>
                <w:szCs w:val="20"/>
              </w:rPr>
              <w:t>System Capacity</w:t>
            </w:r>
          </w:p>
        </w:tc>
      </w:tr>
      <w:tr w:rsidR="00EE4A71" w14:paraId="5F6DFF4B"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51731260"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694D660" w14:textId="5DAE95FB" w:rsidR="00EE4A71" w:rsidRPr="00F43CD3" w:rsidRDefault="0034500D" w:rsidP="006D1563">
            <w:pPr>
              <w:spacing w:after="120"/>
              <w:jc w:val="center"/>
              <w:rPr>
                <w:rFonts w:ascii="Arial" w:hAnsi="Arial" w:cs="Arial"/>
                <w:sz w:val="20"/>
                <w:szCs w:val="20"/>
              </w:rPr>
            </w:pPr>
            <w:r>
              <w:rPr>
                <w:rFonts w:ascii="Arial" w:hAnsi="Arial" w:cs="Arial"/>
                <w:sz w:val="20"/>
                <w:szCs w:val="20"/>
              </w:rPr>
              <w:t>On or before Commercial Operation Date</w:t>
            </w:r>
          </w:p>
        </w:tc>
        <w:tc>
          <w:tcPr>
            <w:tcW w:w="1590" w:type="pct"/>
            <w:tcBorders>
              <w:top w:val="single" w:sz="4" w:space="0" w:color="auto"/>
              <w:left w:val="nil"/>
              <w:bottom w:val="single" w:sz="4" w:space="0" w:color="auto"/>
              <w:right w:val="single" w:sz="4" w:space="0" w:color="auto"/>
            </w:tcBorders>
            <w:vAlign w:val="center"/>
          </w:tcPr>
          <w:p w14:paraId="56F0F11F" w14:textId="77777777" w:rsidR="00EE4A71" w:rsidRPr="00F43CD3" w:rsidRDefault="00EE4A71" w:rsidP="006D1563">
            <w:pPr>
              <w:spacing w:after="120"/>
              <w:jc w:val="center"/>
              <w:rPr>
                <w:rFonts w:ascii="Arial" w:hAnsi="Arial" w:cs="Arial"/>
                <w:sz w:val="20"/>
                <w:szCs w:val="20"/>
              </w:rPr>
            </w:pPr>
            <w:r>
              <w:rPr>
                <w:rFonts w:ascii="Arial" w:hAnsi="Arial" w:cs="Arial"/>
                <w:sz w:val="20"/>
                <w:szCs w:val="20"/>
              </w:rPr>
              <w:t>Post-COD s</w:t>
            </w:r>
            <w:r w:rsidRPr="00F43CD3">
              <w:rPr>
                <w:rFonts w:ascii="Arial" w:hAnsi="Arial" w:cs="Arial"/>
                <w:sz w:val="20"/>
                <w:szCs w:val="20"/>
              </w:rPr>
              <w:t xml:space="preserve">ecurity </w:t>
            </w:r>
          </w:p>
        </w:tc>
        <w:tc>
          <w:tcPr>
            <w:tcW w:w="1189" w:type="pct"/>
            <w:tcBorders>
              <w:top w:val="single" w:sz="4" w:space="0" w:color="auto"/>
              <w:left w:val="nil"/>
              <w:bottom w:val="single" w:sz="4" w:space="0" w:color="auto"/>
              <w:right w:val="single" w:sz="4" w:space="0" w:color="auto"/>
            </w:tcBorders>
            <w:vAlign w:val="center"/>
          </w:tcPr>
          <w:p w14:paraId="745F20B4" w14:textId="591CEC00" w:rsidR="00EE4A71" w:rsidRPr="003D0299" w:rsidRDefault="00EE4A71" w:rsidP="006D1563">
            <w:pPr>
              <w:jc w:val="center"/>
              <w:rPr>
                <w:rFonts w:ascii="Arial" w:hAnsi="Arial" w:cs="Arial"/>
                <w:bCs/>
                <w:sz w:val="20"/>
                <w:szCs w:val="20"/>
                <w:u w:val="single"/>
              </w:rPr>
            </w:pPr>
          </w:p>
        </w:tc>
        <w:tc>
          <w:tcPr>
            <w:tcW w:w="857" w:type="pct"/>
            <w:tcBorders>
              <w:top w:val="single" w:sz="4" w:space="0" w:color="auto"/>
              <w:left w:val="nil"/>
              <w:bottom w:val="single" w:sz="4" w:space="0" w:color="auto"/>
              <w:right w:val="single" w:sz="4" w:space="0" w:color="auto"/>
            </w:tcBorders>
            <w:vAlign w:val="center"/>
          </w:tcPr>
          <w:p w14:paraId="00768F8F" w14:textId="120DA356" w:rsidR="00EE4A71" w:rsidRPr="00E26D40" w:rsidRDefault="00C60565" w:rsidP="006D1563">
            <w:pPr>
              <w:jc w:val="center"/>
              <w:rPr>
                <w:rFonts w:ascii="Arial" w:hAnsi="Arial"/>
                <w:sz w:val="20"/>
              </w:rPr>
            </w:pPr>
            <w:r w:rsidRPr="002A79E9">
              <w:rPr>
                <w:rFonts w:ascii="Arial" w:hAnsi="Arial" w:cs="Arial"/>
                <w:bCs/>
                <w:sz w:val="20"/>
                <w:szCs w:val="20"/>
              </w:rPr>
              <w:t>$</w:t>
            </w:r>
            <w:r w:rsidR="00967F4E">
              <w:rPr>
                <w:rFonts w:ascii="Arial" w:hAnsi="Arial" w:cs="Arial"/>
                <w:bCs/>
                <w:sz w:val="20"/>
                <w:szCs w:val="20"/>
              </w:rPr>
              <w:t>[</w:t>
            </w:r>
            <w:r w:rsidR="00967F4E" w:rsidRPr="00A7457B">
              <w:rPr>
                <w:rFonts w:ascii="Arial" w:hAnsi="Arial" w:cs="Arial"/>
                <w:bCs/>
                <w:sz w:val="20"/>
                <w:szCs w:val="20"/>
                <w:highlight w:val="yellow"/>
              </w:rPr>
              <w:t>x</w:t>
            </w:r>
            <w:r w:rsidR="00967F4E">
              <w:rPr>
                <w:rFonts w:ascii="Arial" w:hAnsi="Arial" w:cs="Arial"/>
                <w:bCs/>
                <w:sz w:val="20"/>
                <w:szCs w:val="20"/>
              </w:rPr>
              <w:t>]</w:t>
            </w:r>
            <w:r w:rsidR="0034500D" w:rsidRPr="002A79E9">
              <w:rPr>
                <w:rFonts w:ascii="Arial" w:hAnsi="Arial" w:cs="Arial"/>
                <w:bCs/>
                <w:sz w:val="20"/>
                <w:szCs w:val="20"/>
              </w:rPr>
              <w:t>/kW of BESS</w:t>
            </w:r>
            <w:r w:rsidR="00BC6230">
              <w:rPr>
                <w:rFonts w:ascii="Arial" w:hAnsi="Arial" w:cs="Arial"/>
                <w:bCs/>
                <w:sz w:val="20"/>
                <w:szCs w:val="20"/>
              </w:rPr>
              <w:t xml:space="preserve"> </w:t>
            </w:r>
            <w:r w:rsidR="0034500D" w:rsidRPr="002A79E9">
              <w:rPr>
                <w:rFonts w:ascii="Arial" w:hAnsi="Arial" w:cs="Arial"/>
                <w:bCs/>
                <w:sz w:val="20"/>
                <w:szCs w:val="20"/>
              </w:rPr>
              <w:t>System Capacity</w:t>
            </w:r>
          </w:p>
        </w:tc>
      </w:tr>
      <w:tr w:rsidR="00EE4A71" w14:paraId="6AEB4DEB"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19E7CFBE"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6D1975C0" w14:textId="77777777" w:rsidR="00EE4A71" w:rsidRPr="00F43CD3" w:rsidRDefault="00EE4A71" w:rsidP="006D1563">
            <w:pPr>
              <w:jc w:val="center"/>
              <w:rPr>
                <w:rFonts w:ascii="Arial" w:hAnsi="Arial" w:cs="Arial"/>
                <w:bCs/>
                <w:sz w:val="20"/>
                <w:szCs w:val="20"/>
              </w:rPr>
            </w:pPr>
            <w:r>
              <w:rPr>
                <w:rFonts w:ascii="Arial" w:hAnsi="Arial" w:cs="Arial"/>
                <w:bCs/>
                <w:sz w:val="20"/>
                <w:szCs w:val="20"/>
              </w:rPr>
              <w:t xml:space="preserve">Completed </w:t>
            </w:r>
          </w:p>
          <w:p w14:paraId="04C73CC4" w14:textId="77777777" w:rsidR="00EE4A71" w:rsidRPr="00F43CD3" w:rsidRDefault="00EE4A71" w:rsidP="006D1563">
            <w:pPr>
              <w:jc w:val="center"/>
              <w:rPr>
                <w:rFonts w:ascii="Arial" w:hAnsi="Arial" w:cs="Arial"/>
                <w:sz w:val="20"/>
                <w:szCs w:val="20"/>
              </w:rPr>
            </w:pPr>
          </w:p>
        </w:tc>
        <w:tc>
          <w:tcPr>
            <w:tcW w:w="1590" w:type="pct"/>
            <w:tcBorders>
              <w:top w:val="single" w:sz="4" w:space="0" w:color="auto"/>
              <w:left w:val="nil"/>
              <w:bottom w:val="single" w:sz="4" w:space="0" w:color="auto"/>
              <w:right w:val="single" w:sz="4" w:space="0" w:color="auto"/>
            </w:tcBorders>
            <w:vAlign w:val="center"/>
          </w:tcPr>
          <w:p w14:paraId="6A72E1F9" w14:textId="77777777" w:rsidR="00EE4A71" w:rsidRPr="00F43CD3" w:rsidRDefault="00EE4A71" w:rsidP="006D1563">
            <w:pPr>
              <w:jc w:val="center"/>
              <w:rPr>
                <w:rFonts w:ascii="Arial" w:hAnsi="Arial" w:cs="Arial"/>
                <w:sz w:val="20"/>
                <w:szCs w:val="20"/>
              </w:rPr>
            </w:pPr>
            <w:r w:rsidRPr="00F43CD3">
              <w:rPr>
                <w:rFonts w:ascii="Arial" w:hAnsi="Arial" w:cs="Arial"/>
                <w:sz w:val="20"/>
                <w:szCs w:val="20"/>
              </w:rPr>
              <w:t>Execute Site Control Agreement</w:t>
            </w:r>
            <w:r>
              <w:rPr>
                <w:rFonts w:ascii="Arial" w:hAnsi="Arial" w:cs="Arial"/>
                <w:sz w:val="20"/>
                <w:szCs w:val="20"/>
              </w:rPr>
              <w:t>s</w:t>
            </w:r>
          </w:p>
        </w:tc>
        <w:tc>
          <w:tcPr>
            <w:tcW w:w="1189" w:type="pct"/>
            <w:tcBorders>
              <w:top w:val="single" w:sz="4" w:space="0" w:color="auto"/>
              <w:left w:val="nil"/>
              <w:bottom w:val="single" w:sz="4" w:space="0" w:color="auto"/>
              <w:right w:val="single" w:sz="4" w:space="0" w:color="auto"/>
            </w:tcBorders>
            <w:vAlign w:val="center"/>
          </w:tcPr>
          <w:p w14:paraId="54540531" w14:textId="77777777" w:rsidR="00EE4A71" w:rsidRPr="00F43CD3" w:rsidRDefault="00EE4A71" w:rsidP="006D1563">
            <w:pPr>
              <w:jc w:val="center"/>
              <w:rPr>
                <w:rFonts w:ascii="Arial" w:hAnsi="Arial" w:cs="Arial"/>
                <w:sz w:val="20"/>
                <w:szCs w:val="20"/>
              </w:rPr>
            </w:pPr>
          </w:p>
        </w:tc>
        <w:tc>
          <w:tcPr>
            <w:tcW w:w="857" w:type="pct"/>
            <w:tcBorders>
              <w:top w:val="single" w:sz="4" w:space="0" w:color="auto"/>
              <w:left w:val="nil"/>
              <w:bottom w:val="single" w:sz="4" w:space="0" w:color="auto"/>
              <w:right w:val="single" w:sz="4" w:space="0" w:color="auto"/>
            </w:tcBorders>
            <w:vAlign w:val="center"/>
          </w:tcPr>
          <w:p w14:paraId="36580CAE" w14:textId="77777777" w:rsidR="00EE4A71" w:rsidRPr="00F43CD3" w:rsidRDefault="00EE4A71" w:rsidP="006D1563">
            <w:pPr>
              <w:jc w:val="center"/>
              <w:rPr>
                <w:rFonts w:ascii="Arial" w:hAnsi="Arial" w:cs="Arial"/>
                <w:b/>
                <w:sz w:val="20"/>
                <w:szCs w:val="20"/>
                <w:u w:val="single"/>
              </w:rPr>
            </w:pPr>
          </w:p>
        </w:tc>
      </w:tr>
      <w:tr w:rsidR="00EE4A71" w14:paraId="5ECE5BEC"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601920FD"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3F13640D" w14:textId="61C4D8A4" w:rsidR="00EE4A71" w:rsidRPr="00F43CD3" w:rsidRDefault="00967F4E" w:rsidP="006D1563">
            <w:pPr>
              <w:jc w:val="center"/>
              <w:rPr>
                <w:rFonts w:ascii="Arial" w:hAnsi="Arial" w:cs="Arial"/>
                <w:bCs/>
                <w:sz w:val="20"/>
                <w:szCs w:val="20"/>
              </w:rPr>
            </w:pPr>
            <w:r>
              <w:rPr>
                <w:rFonts w:ascii="Arial" w:hAnsi="Arial" w:cs="Arial"/>
                <w:bCs/>
                <w:sz w:val="20"/>
                <w:szCs w:val="20"/>
              </w:rPr>
              <w:t>[</w:t>
            </w:r>
            <w:r w:rsidRPr="00A7457B">
              <w:rPr>
                <w:rFonts w:ascii="Arial" w:hAnsi="Arial" w:cs="Arial"/>
                <w:bCs/>
                <w:sz w:val="20"/>
                <w:szCs w:val="20"/>
                <w:highlight w:val="yellow"/>
              </w:rPr>
              <w:t>date</w:t>
            </w:r>
            <w:r>
              <w:rPr>
                <w:rFonts w:ascii="Arial" w:hAnsi="Arial" w:cs="Arial"/>
                <w:bCs/>
                <w:sz w:val="20"/>
                <w:szCs w:val="20"/>
              </w:rPr>
              <w:t>]</w:t>
            </w:r>
            <w:r w:rsidR="00EE4A71">
              <w:rPr>
                <w:rFonts w:ascii="Arial" w:hAnsi="Arial" w:cs="Arial"/>
                <w:bCs/>
                <w:sz w:val="20"/>
                <w:szCs w:val="20"/>
              </w:rPr>
              <w:t xml:space="preserve"> </w:t>
            </w:r>
          </w:p>
        </w:tc>
        <w:tc>
          <w:tcPr>
            <w:tcW w:w="1590" w:type="pct"/>
            <w:tcBorders>
              <w:top w:val="single" w:sz="4" w:space="0" w:color="auto"/>
              <w:left w:val="nil"/>
              <w:bottom w:val="single" w:sz="4" w:space="0" w:color="auto"/>
              <w:right w:val="single" w:sz="4" w:space="0" w:color="auto"/>
            </w:tcBorders>
            <w:vAlign w:val="center"/>
          </w:tcPr>
          <w:p w14:paraId="65F20DE7" w14:textId="77777777"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 xml:space="preserve">Execute Interconnection </w:t>
            </w:r>
            <w:r>
              <w:rPr>
                <w:rFonts w:ascii="Arial" w:hAnsi="Arial" w:cs="Arial"/>
                <w:sz w:val="20"/>
                <w:szCs w:val="20"/>
              </w:rPr>
              <w:t>A</w:t>
            </w:r>
            <w:r w:rsidRPr="00F43CD3">
              <w:rPr>
                <w:rFonts w:ascii="Arial" w:hAnsi="Arial" w:cs="Arial"/>
                <w:sz w:val="20"/>
                <w:szCs w:val="20"/>
              </w:rPr>
              <w:t>greement</w:t>
            </w:r>
          </w:p>
        </w:tc>
        <w:tc>
          <w:tcPr>
            <w:tcW w:w="1189" w:type="pct"/>
            <w:tcBorders>
              <w:top w:val="single" w:sz="4" w:space="0" w:color="auto"/>
              <w:left w:val="nil"/>
              <w:bottom w:val="single" w:sz="4" w:space="0" w:color="auto"/>
              <w:right w:val="single" w:sz="4" w:space="0" w:color="auto"/>
            </w:tcBorders>
            <w:vAlign w:val="center"/>
          </w:tcPr>
          <w:p w14:paraId="120C4631" w14:textId="77777777" w:rsidR="00EE4A71" w:rsidRPr="00F43CD3" w:rsidRDefault="00EE4A71" w:rsidP="006D1563">
            <w:pPr>
              <w:jc w:val="center"/>
              <w:rPr>
                <w:rFonts w:ascii="Arial" w:hAnsi="Arial" w:cs="Arial"/>
                <w:sz w:val="20"/>
                <w:szCs w:val="20"/>
              </w:rPr>
            </w:pPr>
            <w:r w:rsidRPr="00F43CD3">
              <w:rPr>
                <w:rFonts w:ascii="Arial" w:hAnsi="Arial" w:cs="Arial"/>
                <w:sz w:val="20"/>
                <w:szCs w:val="20"/>
              </w:rPr>
              <w:t>Mitigation Plan to complete</w:t>
            </w:r>
          </w:p>
        </w:tc>
        <w:tc>
          <w:tcPr>
            <w:tcW w:w="857" w:type="pct"/>
            <w:tcBorders>
              <w:top w:val="single" w:sz="4" w:space="0" w:color="auto"/>
              <w:left w:val="nil"/>
              <w:bottom w:val="single" w:sz="4" w:space="0" w:color="auto"/>
              <w:right w:val="single" w:sz="4" w:space="0" w:color="auto"/>
            </w:tcBorders>
            <w:vAlign w:val="center"/>
          </w:tcPr>
          <w:p w14:paraId="7BED6F28" w14:textId="77777777" w:rsidR="00EE4A71" w:rsidRPr="00F43CD3" w:rsidRDefault="00EE4A71" w:rsidP="006D1563">
            <w:pPr>
              <w:jc w:val="center"/>
              <w:rPr>
                <w:rFonts w:ascii="Arial" w:hAnsi="Arial" w:cs="Arial"/>
                <w:sz w:val="20"/>
                <w:szCs w:val="20"/>
              </w:rPr>
            </w:pPr>
          </w:p>
        </w:tc>
      </w:tr>
      <w:tr w:rsidR="00EE4A71" w14:paraId="217E8387"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2DA95975"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54D9A67C" w14:textId="695BA574" w:rsidR="00EE4A71" w:rsidRPr="00F43CD3" w:rsidRDefault="00967F4E" w:rsidP="006D1563">
            <w:pPr>
              <w:jc w:val="center"/>
              <w:rPr>
                <w:rFonts w:ascii="Arial" w:hAnsi="Arial" w:cs="Arial"/>
                <w:bCs/>
                <w:sz w:val="20"/>
                <w:szCs w:val="20"/>
              </w:rPr>
            </w:pPr>
            <w:r>
              <w:rPr>
                <w:rFonts w:ascii="Arial" w:hAnsi="Arial" w:cs="Arial"/>
                <w:bCs/>
                <w:sz w:val="20"/>
                <w:szCs w:val="20"/>
              </w:rPr>
              <w:t>[</w:t>
            </w:r>
            <w:r w:rsidRPr="00A7457B">
              <w:rPr>
                <w:rFonts w:ascii="Arial" w:hAnsi="Arial" w:cs="Arial"/>
                <w:bCs/>
                <w:sz w:val="20"/>
                <w:szCs w:val="20"/>
                <w:highlight w:val="yellow"/>
              </w:rPr>
              <w:t>date</w:t>
            </w:r>
            <w:r>
              <w:rPr>
                <w:rFonts w:ascii="Arial" w:hAnsi="Arial" w:cs="Arial"/>
                <w:bCs/>
                <w:sz w:val="20"/>
                <w:szCs w:val="20"/>
              </w:rPr>
              <w:t>]</w:t>
            </w:r>
          </w:p>
          <w:p w14:paraId="3CD4B9BD" w14:textId="77777777" w:rsidR="00EE4A71" w:rsidRPr="00F43CD3" w:rsidRDefault="00EE4A71" w:rsidP="006D1563">
            <w:pPr>
              <w:jc w:val="center"/>
              <w:rPr>
                <w:rFonts w:ascii="Arial" w:hAnsi="Arial" w:cs="Arial"/>
                <w:sz w:val="20"/>
                <w:szCs w:val="20"/>
              </w:rPr>
            </w:pPr>
          </w:p>
        </w:tc>
        <w:tc>
          <w:tcPr>
            <w:tcW w:w="1590" w:type="pct"/>
            <w:tcBorders>
              <w:top w:val="single" w:sz="4" w:space="0" w:color="auto"/>
              <w:left w:val="nil"/>
              <w:bottom w:val="single" w:sz="4" w:space="0" w:color="auto"/>
              <w:right w:val="single" w:sz="4" w:space="0" w:color="auto"/>
            </w:tcBorders>
            <w:vAlign w:val="center"/>
          </w:tcPr>
          <w:p w14:paraId="47E66791" w14:textId="77777777"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Execute Facility financing documents</w:t>
            </w:r>
          </w:p>
        </w:tc>
        <w:tc>
          <w:tcPr>
            <w:tcW w:w="1189" w:type="pct"/>
            <w:tcBorders>
              <w:top w:val="single" w:sz="4" w:space="0" w:color="auto"/>
              <w:left w:val="nil"/>
              <w:bottom w:val="single" w:sz="4" w:space="0" w:color="auto"/>
              <w:right w:val="single" w:sz="4" w:space="0" w:color="auto"/>
            </w:tcBorders>
            <w:vAlign w:val="center"/>
          </w:tcPr>
          <w:p w14:paraId="6D2012B2" w14:textId="77777777"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Mitigation Plan to complete</w:t>
            </w:r>
          </w:p>
        </w:tc>
        <w:tc>
          <w:tcPr>
            <w:tcW w:w="857" w:type="pct"/>
            <w:tcBorders>
              <w:top w:val="single" w:sz="4" w:space="0" w:color="auto"/>
              <w:left w:val="nil"/>
              <w:bottom w:val="single" w:sz="4" w:space="0" w:color="auto"/>
              <w:right w:val="single" w:sz="4" w:space="0" w:color="auto"/>
            </w:tcBorders>
            <w:vAlign w:val="center"/>
          </w:tcPr>
          <w:p w14:paraId="027A1B86" w14:textId="77777777" w:rsidR="00EE4A71" w:rsidRPr="00F43CD3" w:rsidRDefault="00EE4A71" w:rsidP="006D1563">
            <w:pPr>
              <w:jc w:val="center"/>
              <w:rPr>
                <w:rFonts w:ascii="Arial" w:hAnsi="Arial" w:cs="Arial"/>
                <w:sz w:val="20"/>
                <w:szCs w:val="20"/>
              </w:rPr>
            </w:pPr>
          </w:p>
        </w:tc>
      </w:tr>
      <w:tr w:rsidR="00EE4A71" w14:paraId="268F2E1D" w14:textId="77777777" w:rsidTr="00E26D40">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0D888D18"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A997AEE" w14:textId="3CB96941" w:rsidR="00EE4A71" w:rsidRPr="00F43CD3" w:rsidRDefault="00967F4E" w:rsidP="006D1563">
            <w:pPr>
              <w:jc w:val="center"/>
              <w:rPr>
                <w:rFonts w:ascii="Arial" w:hAnsi="Arial" w:cs="Arial"/>
                <w:bCs/>
                <w:sz w:val="20"/>
                <w:szCs w:val="20"/>
              </w:rPr>
            </w:pPr>
            <w:r>
              <w:rPr>
                <w:rFonts w:ascii="Arial" w:hAnsi="Arial" w:cs="Arial"/>
                <w:bCs/>
                <w:sz w:val="20"/>
                <w:szCs w:val="20"/>
              </w:rPr>
              <w:t>[</w:t>
            </w:r>
            <w:r w:rsidRPr="00A7457B">
              <w:rPr>
                <w:rFonts w:ascii="Arial" w:hAnsi="Arial" w:cs="Arial"/>
                <w:bCs/>
                <w:sz w:val="20"/>
                <w:szCs w:val="20"/>
                <w:highlight w:val="yellow"/>
              </w:rPr>
              <w:t>date</w:t>
            </w:r>
            <w:r>
              <w:rPr>
                <w:rFonts w:ascii="Arial" w:hAnsi="Arial" w:cs="Arial"/>
                <w:bCs/>
                <w:sz w:val="20"/>
                <w:szCs w:val="20"/>
              </w:rPr>
              <w:t>]</w:t>
            </w:r>
          </w:p>
          <w:p w14:paraId="7D0DD28D" w14:textId="77777777"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Or an earlier date notified by the Seller</w:t>
            </w:r>
          </w:p>
        </w:tc>
        <w:tc>
          <w:tcPr>
            <w:tcW w:w="1590" w:type="pct"/>
            <w:tcBorders>
              <w:top w:val="single" w:sz="4" w:space="0" w:color="auto"/>
              <w:left w:val="nil"/>
              <w:bottom w:val="single" w:sz="4" w:space="0" w:color="auto"/>
              <w:right w:val="single" w:sz="4" w:space="0" w:color="auto"/>
            </w:tcBorders>
            <w:vAlign w:val="center"/>
          </w:tcPr>
          <w:p w14:paraId="1653601D" w14:textId="0C53BB5F"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Begin construction of the Facility.</w:t>
            </w:r>
            <w:r w:rsidR="002A79E9">
              <w:rPr>
                <w:rFonts w:ascii="Arial" w:hAnsi="Arial" w:cs="Arial"/>
                <w:sz w:val="20"/>
                <w:szCs w:val="20"/>
              </w:rPr>
              <w:t>*</w:t>
            </w:r>
          </w:p>
        </w:tc>
        <w:tc>
          <w:tcPr>
            <w:tcW w:w="1189" w:type="pct"/>
            <w:tcBorders>
              <w:top w:val="single" w:sz="4" w:space="0" w:color="auto"/>
              <w:left w:val="nil"/>
              <w:bottom w:val="single" w:sz="4" w:space="0" w:color="auto"/>
              <w:right w:val="single" w:sz="4" w:space="0" w:color="auto"/>
            </w:tcBorders>
            <w:vAlign w:val="center"/>
          </w:tcPr>
          <w:p w14:paraId="179AF9CD" w14:textId="093DBCA8" w:rsidR="00EE4A71" w:rsidRPr="003D0299" w:rsidRDefault="0034500D" w:rsidP="006D1563">
            <w:pPr>
              <w:spacing w:after="120"/>
              <w:jc w:val="center"/>
              <w:rPr>
                <w:rFonts w:ascii="Arial" w:hAnsi="Arial" w:cs="Arial"/>
                <w:sz w:val="20"/>
                <w:szCs w:val="20"/>
              </w:rPr>
            </w:pPr>
            <w:r>
              <w:rPr>
                <w:rFonts w:ascii="Arial" w:hAnsi="Arial" w:cs="Arial"/>
                <w:sz w:val="20"/>
                <w:szCs w:val="20"/>
              </w:rPr>
              <w:t xml:space="preserve">Development Security divided </w:t>
            </w:r>
            <w:r w:rsidR="00834B89">
              <w:rPr>
                <w:rFonts w:ascii="Arial" w:hAnsi="Arial" w:cs="Arial"/>
                <w:sz w:val="20"/>
                <w:szCs w:val="20"/>
              </w:rPr>
              <w:t xml:space="preserve">by </w:t>
            </w:r>
            <w:r w:rsidR="000F3095">
              <w:rPr>
                <w:rFonts w:ascii="Arial" w:hAnsi="Arial" w:cs="Arial"/>
                <w:sz w:val="20"/>
                <w:szCs w:val="20"/>
              </w:rPr>
              <w:t xml:space="preserve">180 </w:t>
            </w:r>
            <w:r>
              <w:rPr>
                <w:rFonts w:ascii="Arial" w:hAnsi="Arial" w:cs="Arial"/>
                <w:sz w:val="20"/>
                <w:szCs w:val="20"/>
              </w:rPr>
              <w:t xml:space="preserve">for each day of delay for up to </w:t>
            </w:r>
            <w:r w:rsidR="000F3095">
              <w:rPr>
                <w:rFonts w:ascii="Arial" w:hAnsi="Arial" w:cs="Arial"/>
                <w:sz w:val="20"/>
                <w:szCs w:val="20"/>
              </w:rPr>
              <w:t>180</w:t>
            </w:r>
            <w:r>
              <w:rPr>
                <w:rFonts w:ascii="Arial" w:hAnsi="Arial" w:cs="Arial"/>
                <w:sz w:val="20"/>
                <w:szCs w:val="20"/>
              </w:rPr>
              <w:t xml:space="preserve"> days of delay</w:t>
            </w:r>
          </w:p>
        </w:tc>
        <w:tc>
          <w:tcPr>
            <w:tcW w:w="857" w:type="pct"/>
            <w:tcBorders>
              <w:top w:val="single" w:sz="4" w:space="0" w:color="auto"/>
              <w:left w:val="nil"/>
              <w:bottom w:val="single" w:sz="4" w:space="0" w:color="auto"/>
              <w:right w:val="single" w:sz="4" w:space="0" w:color="auto"/>
            </w:tcBorders>
            <w:vAlign w:val="center"/>
          </w:tcPr>
          <w:p w14:paraId="2F6DE8F8" w14:textId="77777777" w:rsidR="00EE4A71" w:rsidRPr="00F43CD3" w:rsidRDefault="00EE4A71" w:rsidP="006D1563">
            <w:pPr>
              <w:jc w:val="center"/>
              <w:rPr>
                <w:rFonts w:ascii="Arial" w:hAnsi="Arial" w:cs="Arial"/>
                <w:sz w:val="20"/>
                <w:szCs w:val="20"/>
              </w:rPr>
            </w:pPr>
          </w:p>
        </w:tc>
      </w:tr>
      <w:tr w:rsidR="00EE4A71" w14:paraId="4841519E" w14:textId="77777777" w:rsidTr="00E26D40">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5DE8D4F7"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83EFE0B" w14:textId="5F64A09A" w:rsidR="00EE4A71" w:rsidRPr="00F43CD3" w:rsidRDefault="00967F4E" w:rsidP="006D1563">
            <w:pPr>
              <w:jc w:val="center"/>
              <w:rPr>
                <w:rFonts w:ascii="Arial" w:hAnsi="Arial" w:cs="Arial"/>
                <w:bCs/>
                <w:sz w:val="20"/>
                <w:szCs w:val="20"/>
              </w:rPr>
            </w:pPr>
            <w:r>
              <w:rPr>
                <w:rFonts w:ascii="Arial" w:hAnsi="Arial" w:cs="Arial"/>
                <w:bCs/>
                <w:sz w:val="20"/>
                <w:szCs w:val="20"/>
              </w:rPr>
              <w:t>[</w:t>
            </w:r>
            <w:r w:rsidRPr="00A7457B">
              <w:rPr>
                <w:rFonts w:ascii="Arial" w:hAnsi="Arial" w:cs="Arial"/>
                <w:bCs/>
                <w:sz w:val="20"/>
                <w:szCs w:val="20"/>
                <w:highlight w:val="yellow"/>
              </w:rPr>
              <w:t>date</w:t>
            </w:r>
            <w:r>
              <w:rPr>
                <w:rFonts w:ascii="Arial" w:hAnsi="Arial" w:cs="Arial"/>
                <w:bCs/>
                <w:sz w:val="20"/>
                <w:szCs w:val="20"/>
              </w:rPr>
              <w:t>]</w:t>
            </w:r>
          </w:p>
          <w:p w14:paraId="33A4BE91" w14:textId="77777777"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Or an earlier date notified by the Seller</w:t>
            </w:r>
          </w:p>
        </w:tc>
        <w:tc>
          <w:tcPr>
            <w:tcW w:w="1590" w:type="pct"/>
            <w:tcBorders>
              <w:top w:val="single" w:sz="4" w:space="0" w:color="auto"/>
              <w:left w:val="nil"/>
              <w:bottom w:val="single" w:sz="4" w:space="0" w:color="auto"/>
              <w:right w:val="single" w:sz="4" w:space="0" w:color="auto"/>
            </w:tcBorders>
            <w:vAlign w:val="center"/>
          </w:tcPr>
          <w:p w14:paraId="522FA0F5" w14:textId="0E69339F" w:rsidR="00EE4A71" w:rsidRPr="00F43CD3" w:rsidRDefault="00EE4A71" w:rsidP="006D1563">
            <w:pPr>
              <w:spacing w:after="120"/>
              <w:jc w:val="center"/>
              <w:rPr>
                <w:rFonts w:ascii="Arial" w:hAnsi="Arial" w:cs="Arial"/>
                <w:sz w:val="20"/>
                <w:szCs w:val="20"/>
              </w:rPr>
            </w:pPr>
            <w:r>
              <w:rPr>
                <w:rFonts w:ascii="Arial" w:hAnsi="Arial" w:cs="Arial"/>
                <w:sz w:val="20"/>
                <w:szCs w:val="20"/>
              </w:rPr>
              <w:t>GCOD</w:t>
            </w:r>
            <w:r w:rsidR="002A79E9">
              <w:rPr>
                <w:rFonts w:ascii="Arial" w:hAnsi="Arial" w:cs="Arial"/>
                <w:sz w:val="20"/>
                <w:szCs w:val="20"/>
              </w:rPr>
              <w:t>*</w:t>
            </w:r>
          </w:p>
        </w:tc>
        <w:tc>
          <w:tcPr>
            <w:tcW w:w="1189" w:type="pct"/>
            <w:tcBorders>
              <w:top w:val="single" w:sz="4" w:space="0" w:color="auto"/>
              <w:left w:val="nil"/>
              <w:bottom w:val="single" w:sz="4" w:space="0" w:color="auto"/>
              <w:right w:val="single" w:sz="4" w:space="0" w:color="auto"/>
            </w:tcBorders>
            <w:vAlign w:val="center"/>
          </w:tcPr>
          <w:p w14:paraId="083EC082" w14:textId="207B3859" w:rsidR="00EE4A71" w:rsidRPr="003D0299" w:rsidRDefault="0034500D" w:rsidP="006D1563">
            <w:pPr>
              <w:spacing w:after="120"/>
              <w:jc w:val="center"/>
              <w:rPr>
                <w:rFonts w:ascii="Arial" w:hAnsi="Arial" w:cs="Arial"/>
                <w:sz w:val="20"/>
                <w:szCs w:val="20"/>
              </w:rPr>
            </w:pPr>
            <w:r>
              <w:rPr>
                <w:rFonts w:ascii="Arial" w:hAnsi="Arial" w:cs="Arial"/>
                <w:sz w:val="20"/>
                <w:szCs w:val="20"/>
              </w:rPr>
              <w:t xml:space="preserve">Development Security divided by 180 for each day of delay for up to </w:t>
            </w:r>
            <w:r w:rsidR="000F3095">
              <w:rPr>
                <w:rFonts w:ascii="Arial" w:hAnsi="Arial" w:cs="Arial"/>
                <w:sz w:val="20"/>
                <w:szCs w:val="20"/>
              </w:rPr>
              <w:t xml:space="preserve">180 </w:t>
            </w:r>
            <w:r>
              <w:rPr>
                <w:rFonts w:ascii="Arial" w:hAnsi="Arial" w:cs="Arial"/>
                <w:sz w:val="20"/>
                <w:szCs w:val="20"/>
              </w:rPr>
              <w:t>days of delay</w:t>
            </w:r>
          </w:p>
        </w:tc>
        <w:tc>
          <w:tcPr>
            <w:tcW w:w="857" w:type="pct"/>
            <w:tcBorders>
              <w:top w:val="single" w:sz="4" w:space="0" w:color="auto"/>
              <w:left w:val="nil"/>
              <w:bottom w:val="single" w:sz="4" w:space="0" w:color="auto"/>
              <w:right w:val="single" w:sz="4" w:space="0" w:color="auto"/>
            </w:tcBorders>
            <w:vAlign w:val="center"/>
          </w:tcPr>
          <w:p w14:paraId="6A6BE51C" w14:textId="77777777" w:rsidR="00EE4A71" w:rsidRPr="00F43CD3" w:rsidRDefault="00EE4A71" w:rsidP="006D1563">
            <w:pPr>
              <w:jc w:val="center"/>
              <w:rPr>
                <w:rFonts w:ascii="Arial" w:hAnsi="Arial" w:cs="Arial"/>
                <w:sz w:val="20"/>
                <w:szCs w:val="20"/>
              </w:rPr>
            </w:pPr>
          </w:p>
        </w:tc>
      </w:tr>
      <w:tr w:rsidR="00EE4A71" w14:paraId="44F96B29" w14:textId="77777777" w:rsidTr="006D1563">
        <w:trPr>
          <w:trHeight w:val="41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4EA33" w14:textId="77777777" w:rsidR="00EE4A71" w:rsidRPr="00F43CD3" w:rsidRDefault="00EE4A71" w:rsidP="006D1563">
            <w:pPr>
              <w:jc w:val="center"/>
              <w:rPr>
                <w:rFonts w:ascii="Arial" w:hAnsi="Arial" w:cs="Arial"/>
                <w:b/>
                <w:sz w:val="20"/>
                <w:szCs w:val="20"/>
              </w:rPr>
            </w:pPr>
            <w:r w:rsidRPr="00F43CD3">
              <w:rPr>
                <w:rFonts w:ascii="Arial" w:hAnsi="Arial" w:cs="Arial"/>
                <w:b/>
              </w:rPr>
              <w:t>Post-COD</w:t>
            </w:r>
          </w:p>
        </w:tc>
      </w:tr>
      <w:tr w:rsidR="00EE4A71" w14:paraId="405F55B5" w14:textId="77777777" w:rsidTr="00834B89">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43B08DE1"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673FC6C1" w14:textId="77777777" w:rsidR="00EE4A71" w:rsidRPr="00F43CD3" w:rsidRDefault="00EE4A71" w:rsidP="006D1563">
            <w:pPr>
              <w:jc w:val="center"/>
              <w:rPr>
                <w:rFonts w:ascii="Arial" w:hAnsi="Arial" w:cs="Arial"/>
                <w:b/>
                <w:sz w:val="20"/>
                <w:szCs w:val="20"/>
                <w:u w:val="single"/>
              </w:rPr>
            </w:pPr>
            <w:r>
              <w:rPr>
                <w:rFonts w:ascii="Arial" w:hAnsi="Arial" w:cs="Arial"/>
                <w:sz w:val="20"/>
                <w:szCs w:val="20"/>
              </w:rPr>
              <w:t>Monthly o</w:t>
            </w:r>
            <w:r w:rsidRPr="001B1FD8">
              <w:rPr>
                <w:rFonts w:ascii="Arial" w:hAnsi="Arial" w:cs="Arial"/>
                <w:sz w:val="20"/>
                <w:szCs w:val="20"/>
              </w:rPr>
              <w:t>n-going</w:t>
            </w:r>
          </w:p>
        </w:tc>
        <w:tc>
          <w:tcPr>
            <w:tcW w:w="1590" w:type="pct"/>
            <w:tcBorders>
              <w:top w:val="single" w:sz="4" w:space="0" w:color="auto"/>
              <w:left w:val="nil"/>
              <w:bottom w:val="single" w:sz="4" w:space="0" w:color="auto"/>
              <w:right w:val="single" w:sz="4" w:space="0" w:color="auto"/>
            </w:tcBorders>
            <w:vAlign w:val="center"/>
          </w:tcPr>
          <w:p w14:paraId="14B8C809" w14:textId="06495318" w:rsidR="00EE4A71" w:rsidRPr="00F43CD3" w:rsidRDefault="00EE4A71" w:rsidP="006D1563">
            <w:pPr>
              <w:spacing w:after="120"/>
              <w:rPr>
                <w:rFonts w:ascii="Arial" w:hAnsi="Arial" w:cs="Arial"/>
                <w:sz w:val="20"/>
                <w:szCs w:val="20"/>
              </w:rPr>
            </w:pPr>
            <w:r w:rsidRPr="00F43CD3">
              <w:rPr>
                <w:rFonts w:ascii="Arial" w:hAnsi="Arial" w:cs="Arial"/>
                <w:sz w:val="20"/>
                <w:szCs w:val="20"/>
              </w:rPr>
              <w:t xml:space="preserve">Seller to provide monthly reports of </w:t>
            </w:r>
            <w:r w:rsidR="003E4048">
              <w:rPr>
                <w:rFonts w:ascii="Arial" w:hAnsi="Arial" w:cs="Arial"/>
                <w:sz w:val="20"/>
                <w:szCs w:val="20"/>
              </w:rPr>
              <w:t>expected performance</w:t>
            </w:r>
            <w:r w:rsidRPr="00F43CD3">
              <w:rPr>
                <w:rFonts w:ascii="Arial" w:hAnsi="Arial" w:cs="Arial"/>
                <w:sz w:val="20"/>
                <w:szCs w:val="20"/>
              </w:rPr>
              <w:t xml:space="preserve"> </w:t>
            </w:r>
            <w:r>
              <w:rPr>
                <w:rFonts w:ascii="Arial" w:hAnsi="Arial" w:cs="Arial"/>
                <w:sz w:val="20"/>
                <w:szCs w:val="20"/>
              </w:rPr>
              <w:t xml:space="preserve">and </w:t>
            </w:r>
            <w:r w:rsidRPr="00F43CD3">
              <w:rPr>
                <w:rFonts w:ascii="Arial" w:hAnsi="Arial" w:cs="Arial"/>
                <w:sz w:val="20"/>
                <w:szCs w:val="20"/>
              </w:rPr>
              <w:t xml:space="preserve">indicators of when there may be a </w:t>
            </w:r>
            <w:r w:rsidR="003E4048">
              <w:rPr>
                <w:rFonts w:ascii="Arial" w:hAnsi="Arial" w:cs="Arial"/>
                <w:sz w:val="20"/>
                <w:szCs w:val="20"/>
              </w:rPr>
              <w:t>performance issues</w:t>
            </w:r>
            <w:r w:rsidRPr="00F43CD3">
              <w:rPr>
                <w:rFonts w:ascii="Arial" w:hAnsi="Arial" w:cs="Arial"/>
                <w:sz w:val="20"/>
                <w:szCs w:val="20"/>
              </w:rPr>
              <w:t>.</w:t>
            </w:r>
          </w:p>
        </w:tc>
        <w:tc>
          <w:tcPr>
            <w:tcW w:w="1189" w:type="pct"/>
            <w:tcBorders>
              <w:top w:val="single" w:sz="4" w:space="0" w:color="auto"/>
              <w:left w:val="nil"/>
              <w:bottom w:val="single" w:sz="4" w:space="0" w:color="auto"/>
              <w:right w:val="single" w:sz="4" w:space="0" w:color="auto"/>
            </w:tcBorders>
            <w:vAlign w:val="center"/>
          </w:tcPr>
          <w:p w14:paraId="0FDEC6A8" w14:textId="77777777" w:rsidR="00EE4A71" w:rsidRPr="00F43CD3" w:rsidRDefault="00EE4A71" w:rsidP="006D1563">
            <w:pPr>
              <w:jc w:val="center"/>
              <w:rPr>
                <w:rFonts w:ascii="Arial" w:hAnsi="Arial" w:cs="Arial"/>
                <w:sz w:val="20"/>
                <w:szCs w:val="20"/>
              </w:rPr>
            </w:pPr>
          </w:p>
        </w:tc>
        <w:tc>
          <w:tcPr>
            <w:tcW w:w="857" w:type="pct"/>
            <w:tcBorders>
              <w:top w:val="single" w:sz="4" w:space="0" w:color="auto"/>
              <w:left w:val="nil"/>
              <w:bottom w:val="single" w:sz="4" w:space="0" w:color="auto"/>
              <w:right w:val="single" w:sz="4" w:space="0" w:color="auto"/>
            </w:tcBorders>
            <w:vAlign w:val="center"/>
          </w:tcPr>
          <w:p w14:paraId="7077D626" w14:textId="77777777" w:rsidR="00EE4A71" w:rsidRPr="00F43CD3" w:rsidRDefault="00EE4A71" w:rsidP="006D1563">
            <w:pPr>
              <w:jc w:val="center"/>
              <w:rPr>
                <w:rFonts w:ascii="Arial" w:hAnsi="Arial" w:cs="Arial"/>
                <w:sz w:val="20"/>
                <w:szCs w:val="20"/>
              </w:rPr>
            </w:pPr>
          </w:p>
        </w:tc>
      </w:tr>
      <w:tr w:rsidR="00EE4A71" w14:paraId="452FCB47" w14:textId="77777777" w:rsidTr="00834B89">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2467DBCB" w14:textId="77777777" w:rsidR="00EE4A71" w:rsidRPr="00F43CD3" w:rsidRDefault="00EE4A71" w:rsidP="006D1563">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3F67C8D2" w14:textId="77777777" w:rsidR="00EE4A71" w:rsidRPr="00F43CD3" w:rsidRDefault="00EE4A71" w:rsidP="006D1563">
            <w:pPr>
              <w:jc w:val="center"/>
              <w:rPr>
                <w:rFonts w:ascii="Arial" w:hAnsi="Arial" w:cs="Arial"/>
                <w:b/>
                <w:sz w:val="20"/>
                <w:szCs w:val="20"/>
                <w:u w:val="single"/>
              </w:rPr>
            </w:pPr>
            <w:r>
              <w:rPr>
                <w:rFonts w:ascii="Arial" w:hAnsi="Arial" w:cs="Arial"/>
                <w:sz w:val="20"/>
                <w:szCs w:val="20"/>
              </w:rPr>
              <w:t>Monthly o</w:t>
            </w:r>
            <w:r w:rsidRPr="001B1FD8">
              <w:rPr>
                <w:rFonts w:ascii="Arial" w:hAnsi="Arial" w:cs="Arial"/>
                <w:sz w:val="20"/>
                <w:szCs w:val="20"/>
              </w:rPr>
              <w:t>n-going</w:t>
            </w:r>
          </w:p>
        </w:tc>
        <w:tc>
          <w:tcPr>
            <w:tcW w:w="1590" w:type="pct"/>
            <w:tcBorders>
              <w:top w:val="single" w:sz="4" w:space="0" w:color="auto"/>
              <w:left w:val="nil"/>
              <w:bottom w:val="single" w:sz="4" w:space="0" w:color="auto"/>
              <w:right w:val="single" w:sz="4" w:space="0" w:color="auto"/>
            </w:tcBorders>
            <w:vAlign w:val="center"/>
          </w:tcPr>
          <w:p w14:paraId="0B900479" w14:textId="38DF63BE" w:rsidR="00EE4A71" w:rsidRPr="00F43CD3" w:rsidRDefault="00EE4A71" w:rsidP="006D1563">
            <w:pPr>
              <w:spacing w:after="120"/>
              <w:jc w:val="center"/>
              <w:rPr>
                <w:rFonts w:ascii="Arial" w:hAnsi="Arial" w:cs="Arial"/>
                <w:sz w:val="20"/>
                <w:szCs w:val="20"/>
              </w:rPr>
            </w:pPr>
            <w:r w:rsidRPr="00F43CD3">
              <w:rPr>
                <w:rFonts w:ascii="Arial" w:hAnsi="Arial" w:cs="Arial"/>
                <w:sz w:val="20"/>
                <w:szCs w:val="20"/>
              </w:rPr>
              <w:t xml:space="preserve">Seller to provide monthly reports of past performance that include but are not limited to:  Facility performance summary with month/year to date Facility performance on </w:t>
            </w:r>
            <w:r w:rsidR="003E4048">
              <w:rPr>
                <w:rFonts w:ascii="Arial" w:hAnsi="Arial" w:cs="Arial"/>
                <w:sz w:val="20"/>
                <w:szCs w:val="20"/>
              </w:rPr>
              <w:t>charging energy</w:t>
            </w:r>
            <w:r w:rsidRPr="00F43CD3">
              <w:rPr>
                <w:rFonts w:ascii="Arial" w:hAnsi="Arial" w:cs="Arial"/>
                <w:sz w:val="20"/>
                <w:szCs w:val="20"/>
              </w:rPr>
              <w:t>,</w:t>
            </w:r>
            <w:r w:rsidR="003E4048">
              <w:rPr>
                <w:rFonts w:ascii="Arial" w:hAnsi="Arial" w:cs="Arial"/>
                <w:sz w:val="20"/>
                <w:szCs w:val="20"/>
              </w:rPr>
              <w:t xml:space="preserve"> discharging energy, </w:t>
            </w:r>
            <w:r w:rsidRPr="00F43CD3">
              <w:rPr>
                <w:rFonts w:ascii="Arial" w:hAnsi="Arial" w:cs="Arial"/>
                <w:sz w:val="20"/>
                <w:szCs w:val="20"/>
              </w:rPr>
              <w:t xml:space="preserve"> capacity </w:t>
            </w:r>
            <w:r w:rsidR="003E4048">
              <w:rPr>
                <w:rFonts w:ascii="Arial" w:hAnsi="Arial" w:cs="Arial"/>
                <w:sz w:val="20"/>
                <w:szCs w:val="20"/>
              </w:rPr>
              <w:t>issues</w:t>
            </w:r>
            <w:r w:rsidRPr="00F43CD3">
              <w:rPr>
                <w:rFonts w:ascii="Arial" w:hAnsi="Arial" w:cs="Arial"/>
                <w:sz w:val="20"/>
                <w:szCs w:val="20"/>
              </w:rPr>
              <w:t>, comparison of actual vs. expected, availability, operational summary including weather for the month, reasons for downtime, scheduled maintenance and repairs</w:t>
            </w:r>
            <w:r w:rsidR="003E4048">
              <w:rPr>
                <w:rFonts w:ascii="Arial" w:hAnsi="Arial" w:cs="Arial"/>
                <w:sz w:val="20"/>
                <w:szCs w:val="20"/>
              </w:rPr>
              <w:t>;</w:t>
            </w:r>
            <w:r w:rsidRPr="00F43CD3">
              <w:rPr>
                <w:rFonts w:ascii="Arial" w:hAnsi="Arial" w:cs="Arial"/>
                <w:sz w:val="20"/>
                <w:szCs w:val="20"/>
              </w:rPr>
              <w:t xml:space="preserve"> safety and environmental summary.</w:t>
            </w:r>
          </w:p>
        </w:tc>
        <w:tc>
          <w:tcPr>
            <w:tcW w:w="1189" w:type="pct"/>
            <w:tcBorders>
              <w:top w:val="single" w:sz="4" w:space="0" w:color="auto"/>
              <w:left w:val="nil"/>
              <w:bottom w:val="single" w:sz="4" w:space="0" w:color="auto"/>
              <w:right w:val="single" w:sz="4" w:space="0" w:color="auto"/>
            </w:tcBorders>
            <w:vAlign w:val="center"/>
          </w:tcPr>
          <w:p w14:paraId="2F0843D1" w14:textId="77777777" w:rsidR="00EE4A71" w:rsidRPr="00F43CD3" w:rsidRDefault="00EE4A71" w:rsidP="006D1563">
            <w:pPr>
              <w:jc w:val="center"/>
              <w:rPr>
                <w:rFonts w:ascii="Arial" w:hAnsi="Arial" w:cs="Arial"/>
                <w:b/>
                <w:sz w:val="20"/>
                <w:szCs w:val="20"/>
                <w:u w:val="single"/>
              </w:rPr>
            </w:pPr>
          </w:p>
          <w:p w14:paraId="6B1E62B1" w14:textId="77777777" w:rsidR="00EE4A71" w:rsidRPr="00F43CD3" w:rsidRDefault="00EE4A71" w:rsidP="006D1563">
            <w:pPr>
              <w:jc w:val="center"/>
              <w:rPr>
                <w:rFonts w:ascii="Arial" w:hAnsi="Arial" w:cs="Arial"/>
                <w:b/>
                <w:sz w:val="20"/>
                <w:szCs w:val="20"/>
                <w:u w:val="single"/>
              </w:rPr>
            </w:pPr>
          </w:p>
          <w:p w14:paraId="07BD223B" w14:textId="77777777" w:rsidR="00EE4A71" w:rsidRPr="00F43CD3" w:rsidRDefault="00EE4A71" w:rsidP="006D1563">
            <w:pPr>
              <w:jc w:val="center"/>
              <w:rPr>
                <w:rFonts w:ascii="Arial" w:hAnsi="Arial" w:cs="Arial"/>
                <w:b/>
                <w:sz w:val="20"/>
                <w:szCs w:val="20"/>
                <w:u w:val="single"/>
              </w:rPr>
            </w:pPr>
          </w:p>
          <w:p w14:paraId="7DD6E38F" w14:textId="77777777" w:rsidR="00EE4A71" w:rsidRPr="00F43CD3" w:rsidRDefault="00EE4A71" w:rsidP="006D1563">
            <w:pPr>
              <w:jc w:val="center"/>
              <w:rPr>
                <w:rFonts w:ascii="Arial" w:hAnsi="Arial" w:cs="Arial"/>
                <w:sz w:val="20"/>
                <w:szCs w:val="20"/>
              </w:rPr>
            </w:pPr>
          </w:p>
        </w:tc>
        <w:tc>
          <w:tcPr>
            <w:tcW w:w="857" w:type="pct"/>
            <w:tcBorders>
              <w:top w:val="single" w:sz="4" w:space="0" w:color="auto"/>
              <w:left w:val="nil"/>
              <w:bottom w:val="single" w:sz="4" w:space="0" w:color="auto"/>
              <w:right w:val="single" w:sz="4" w:space="0" w:color="auto"/>
            </w:tcBorders>
            <w:vAlign w:val="center"/>
          </w:tcPr>
          <w:p w14:paraId="37E4D2A5" w14:textId="77777777" w:rsidR="00EE4A71" w:rsidRPr="00F43CD3" w:rsidRDefault="00EE4A71" w:rsidP="006D1563">
            <w:pPr>
              <w:jc w:val="center"/>
              <w:rPr>
                <w:rFonts w:ascii="Arial" w:hAnsi="Arial" w:cs="Arial"/>
                <w:b/>
                <w:sz w:val="20"/>
                <w:szCs w:val="20"/>
                <w:u w:val="single"/>
              </w:rPr>
            </w:pPr>
          </w:p>
          <w:p w14:paraId="6071DAC8" w14:textId="77777777" w:rsidR="00EE4A71" w:rsidRPr="00F43CD3" w:rsidRDefault="00EE4A71" w:rsidP="006D1563">
            <w:pPr>
              <w:jc w:val="center"/>
              <w:rPr>
                <w:rFonts w:ascii="Arial" w:hAnsi="Arial" w:cs="Arial"/>
                <w:b/>
                <w:sz w:val="20"/>
                <w:szCs w:val="20"/>
                <w:u w:val="single"/>
              </w:rPr>
            </w:pPr>
          </w:p>
          <w:p w14:paraId="0AE31881" w14:textId="77777777" w:rsidR="00EE4A71" w:rsidRPr="00F43CD3" w:rsidRDefault="00EE4A71" w:rsidP="006D1563">
            <w:pPr>
              <w:jc w:val="center"/>
              <w:rPr>
                <w:rFonts w:ascii="Arial" w:hAnsi="Arial" w:cs="Arial"/>
                <w:sz w:val="20"/>
                <w:szCs w:val="20"/>
              </w:rPr>
            </w:pPr>
          </w:p>
        </w:tc>
      </w:tr>
    </w:tbl>
    <w:p w14:paraId="74779D03" w14:textId="77777777" w:rsidR="002F193A" w:rsidRDefault="002F193A" w:rsidP="00AD2A6C">
      <w:pPr>
        <w:overflowPunct/>
        <w:autoSpaceDE/>
        <w:autoSpaceDN/>
        <w:adjustRightInd/>
        <w:textAlignment w:val="auto"/>
        <w:sectPr w:rsidR="002F193A" w:rsidSect="006D1563">
          <w:footerReference w:type="default" r:id="rId11"/>
          <w:pgSz w:w="12240" w:h="15840"/>
          <w:pgMar w:top="720" w:right="720" w:bottom="720" w:left="720" w:header="720" w:footer="720" w:gutter="0"/>
          <w:pgNumType w:start="1"/>
          <w:cols w:space="720"/>
          <w:docGrid w:linePitch="360"/>
        </w:sectPr>
      </w:pPr>
    </w:p>
    <w:p w14:paraId="5E6162D3" w14:textId="197F1DF7" w:rsidR="00C3025A" w:rsidRPr="00176EE2" w:rsidRDefault="00C3025A" w:rsidP="00C3025A">
      <w:pPr>
        <w:jc w:val="center"/>
        <w:rPr>
          <w:rFonts w:ascii="Arial" w:hAnsi="Arial" w:cs="Arial"/>
          <w:b/>
        </w:rPr>
      </w:pPr>
      <w:r w:rsidRPr="00176EE2">
        <w:rPr>
          <w:rFonts w:ascii="Arial" w:hAnsi="Arial" w:cs="Arial"/>
          <w:b/>
        </w:rPr>
        <w:lastRenderedPageBreak/>
        <w:t>Appendix</w:t>
      </w:r>
      <w:r>
        <w:rPr>
          <w:rFonts w:ascii="Arial" w:hAnsi="Arial" w:cs="Arial"/>
          <w:b/>
        </w:rPr>
        <w:t xml:space="preserve"> 2</w:t>
      </w:r>
      <w:r w:rsidRPr="00176EE2">
        <w:rPr>
          <w:rFonts w:ascii="Arial" w:hAnsi="Arial" w:cs="Arial"/>
          <w:b/>
        </w:rPr>
        <w:t xml:space="preserve">: </w:t>
      </w:r>
      <w:r>
        <w:rPr>
          <w:rFonts w:ascii="Arial" w:hAnsi="Arial" w:cs="Arial"/>
          <w:b/>
        </w:rPr>
        <w:t>Expected Capacity</w:t>
      </w:r>
    </w:p>
    <w:p w14:paraId="12F9DF6A" w14:textId="77777777" w:rsidR="00C3025A" w:rsidRDefault="00C3025A" w:rsidP="002F193A">
      <w:pPr>
        <w:pStyle w:val="CenteredCaption"/>
        <w:rPr>
          <w:u w:val="single"/>
        </w:rPr>
      </w:pPr>
    </w:p>
    <w:p w14:paraId="42C93D6B" w14:textId="728301EA" w:rsidR="002F193A" w:rsidRDefault="002F193A" w:rsidP="002F193A">
      <w:pPr>
        <w:pStyle w:val="CenteredCaption"/>
        <w:rPr>
          <w:u w:val="single"/>
        </w:rPr>
      </w:pPr>
    </w:p>
    <w:p w14:paraId="3D460711" w14:textId="77777777" w:rsidR="002F193A" w:rsidRDefault="002F193A" w:rsidP="002F193A"/>
    <w:tbl>
      <w:tblPr>
        <w:tblW w:w="4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891"/>
      </w:tblGrid>
      <w:tr w:rsidR="002F193A" w14:paraId="24383996" w14:textId="77777777" w:rsidTr="00144393">
        <w:trPr>
          <w:trHeight w:val="821"/>
          <w:jc w:val="center"/>
        </w:trPr>
        <w:tc>
          <w:tcPr>
            <w:tcW w:w="2060" w:type="dxa"/>
            <w:noWrap/>
            <w:vAlign w:val="center"/>
            <w:hideMark/>
          </w:tcPr>
          <w:p w14:paraId="4289DECF" w14:textId="77777777" w:rsidR="002F193A" w:rsidRDefault="002F193A" w:rsidP="00144393">
            <w:pPr>
              <w:jc w:val="center"/>
              <w:rPr>
                <w:b/>
                <w:bCs/>
                <w:color w:val="000000"/>
              </w:rPr>
            </w:pPr>
            <w:r>
              <w:rPr>
                <w:b/>
                <w:bCs/>
                <w:color w:val="000000"/>
              </w:rPr>
              <w:t>Contract Year</w:t>
            </w:r>
          </w:p>
        </w:tc>
        <w:tc>
          <w:tcPr>
            <w:tcW w:w="2891" w:type="dxa"/>
          </w:tcPr>
          <w:p w14:paraId="3E35778D" w14:textId="0549746E" w:rsidR="002F193A" w:rsidRDefault="002F193A" w:rsidP="00144393">
            <w:pPr>
              <w:jc w:val="center"/>
              <w:rPr>
                <w:b/>
                <w:bCs/>
                <w:color w:val="000000"/>
              </w:rPr>
            </w:pPr>
            <w:r>
              <w:rPr>
                <w:b/>
                <w:bCs/>
                <w:color w:val="000000"/>
              </w:rPr>
              <w:t>Expected Capacity (MW)</w:t>
            </w:r>
          </w:p>
        </w:tc>
      </w:tr>
      <w:tr w:rsidR="002F193A" w14:paraId="5FB58371" w14:textId="77777777" w:rsidTr="00144393">
        <w:trPr>
          <w:trHeight w:val="349"/>
          <w:jc w:val="center"/>
        </w:trPr>
        <w:tc>
          <w:tcPr>
            <w:tcW w:w="2060" w:type="dxa"/>
            <w:noWrap/>
            <w:vAlign w:val="center"/>
            <w:hideMark/>
          </w:tcPr>
          <w:p w14:paraId="1C05EF69" w14:textId="77777777" w:rsidR="002F193A" w:rsidRDefault="002F193A" w:rsidP="00144393">
            <w:pPr>
              <w:jc w:val="center"/>
              <w:rPr>
                <w:color w:val="000000"/>
              </w:rPr>
            </w:pPr>
            <w:r>
              <w:rPr>
                <w:color w:val="000000"/>
              </w:rPr>
              <w:t>0</w:t>
            </w:r>
          </w:p>
        </w:tc>
        <w:tc>
          <w:tcPr>
            <w:tcW w:w="2891" w:type="dxa"/>
          </w:tcPr>
          <w:p w14:paraId="2ABE404D" w14:textId="063BA9F1" w:rsidR="002F193A" w:rsidRDefault="002F193A" w:rsidP="00144393">
            <w:pPr>
              <w:jc w:val="center"/>
            </w:pPr>
          </w:p>
        </w:tc>
      </w:tr>
      <w:tr w:rsidR="002F193A" w14:paraId="505C9711" w14:textId="77777777" w:rsidTr="00144393">
        <w:trPr>
          <w:trHeight w:val="349"/>
          <w:jc w:val="center"/>
        </w:trPr>
        <w:tc>
          <w:tcPr>
            <w:tcW w:w="2060" w:type="dxa"/>
            <w:noWrap/>
            <w:vAlign w:val="center"/>
          </w:tcPr>
          <w:p w14:paraId="51806C1A" w14:textId="77777777" w:rsidR="002F193A" w:rsidRDefault="002F193A" w:rsidP="00144393">
            <w:pPr>
              <w:jc w:val="center"/>
              <w:rPr>
                <w:color w:val="000000"/>
              </w:rPr>
            </w:pPr>
            <w:r>
              <w:rPr>
                <w:color w:val="000000"/>
              </w:rPr>
              <w:t>1</w:t>
            </w:r>
          </w:p>
        </w:tc>
        <w:tc>
          <w:tcPr>
            <w:tcW w:w="2891" w:type="dxa"/>
          </w:tcPr>
          <w:p w14:paraId="46C00A6B" w14:textId="34C1DAD9" w:rsidR="002F193A" w:rsidRDefault="002F193A" w:rsidP="00144393">
            <w:pPr>
              <w:jc w:val="center"/>
            </w:pPr>
          </w:p>
        </w:tc>
      </w:tr>
      <w:tr w:rsidR="002F193A" w14:paraId="41B4C4D5" w14:textId="77777777" w:rsidTr="00144393">
        <w:trPr>
          <w:trHeight w:val="349"/>
          <w:jc w:val="center"/>
        </w:trPr>
        <w:tc>
          <w:tcPr>
            <w:tcW w:w="2060" w:type="dxa"/>
            <w:noWrap/>
            <w:vAlign w:val="center"/>
            <w:hideMark/>
          </w:tcPr>
          <w:p w14:paraId="0B1C4C1C" w14:textId="77777777" w:rsidR="002F193A" w:rsidRDefault="002F193A" w:rsidP="00144393">
            <w:pPr>
              <w:jc w:val="center"/>
              <w:rPr>
                <w:color w:val="000000"/>
              </w:rPr>
            </w:pPr>
            <w:r>
              <w:rPr>
                <w:color w:val="000000"/>
              </w:rPr>
              <w:t>2</w:t>
            </w:r>
          </w:p>
        </w:tc>
        <w:tc>
          <w:tcPr>
            <w:tcW w:w="2891" w:type="dxa"/>
          </w:tcPr>
          <w:p w14:paraId="57A074FC" w14:textId="36C7FBE5" w:rsidR="002F193A" w:rsidRDefault="002F193A" w:rsidP="00144393">
            <w:pPr>
              <w:jc w:val="center"/>
            </w:pPr>
          </w:p>
        </w:tc>
      </w:tr>
      <w:tr w:rsidR="002F193A" w14:paraId="7619C3DC" w14:textId="77777777" w:rsidTr="00144393">
        <w:trPr>
          <w:trHeight w:val="349"/>
          <w:jc w:val="center"/>
        </w:trPr>
        <w:tc>
          <w:tcPr>
            <w:tcW w:w="2060" w:type="dxa"/>
            <w:noWrap/>
            <w:vAlign w:val="center"/>
            <w:hideMark/>
          </w:tcPr>
          <w:p w14:paraId="4EEFFEB0" w14:textId="77777777" w:rsidR="002F193A" w:rsidRDefault="002F193A" w:rsidP="00144393">
            <w:pPr>
              <w:jc w:val="center"/>
              <w:rPr>
                <w:color w:val="000000"/>
              </w:rPr>
            </w:pPr>
            <w:r>
              <w:rPr>
                <w:color w:val="000000"/>
              </w:rPr>
              <w:t>3</w:t>
            </w:r>
          </w:p>
        </w:tc>
        <w:tc>
          <w:tcPr>
            <w:tcW w:w="2891" w:type="dxa"/>
          </w:tcPr>
          <w:p w14:paraId="680A8193" w14:textId="7D2F9581" w:rsidR="002F193A" w:rsidRDefault="002F193A" w:rsidP="00144393">
            <w:pPr>
              <w:jc w:val="center"/>
            </w:pPr>
          </w:p>
        </w:tc>
      </w:tr>
      <w:tr w:rsidR="002F193A" w14:paraId="6DC6C1E3" w14:textId="77777777" w:rsidTr="00144393">
        <w:trPr>
          <w:trHeight w:val="349"/>
          <w:jc w:val="center"/>
        </w:trPr>
        <w:tc>
          <w:tcPr>
            <w:tcW w:w="2060" w:type="dxa"/>
            <w:noWrap/>
            <w:vAlign w:val="center"/>
          </w:tcPr>
          <w:p w14:paraId="557BB87F" w14:textId="77777777" w:rsidR="002F193A" w:rsidRDefault="002F193A" w:rsidP="00144393">
            <w:pPr>
              <w:jc w:val="center"/>
              <w:rPr>
                <w:color w:val="000000"/>
              </w:rPr>
            </w:pPr>
            <w:r>
              <w:rPr>
                <w:color w:val="000000"/>
              </w:rPr>
              <w:t>4</w:t>
            </w:r>
          </w:p>
        </w:tc>
        <w:tc>
          <w:tcPr>
            <w:tcW w:w="2891" w:type="dxa"/>
          </w:tcPr>
          <w:p w14:paraId="0661B76F" w14:textId="3199F6BB" w:rsidR="002F193A" w:rsidRDefault="002F193A" w:rsidP="00144393">
            <w:pPr>
              <w:jc w:val="center"/>
            </w:pPr>
          </w:p>
        </w:tc>
      </w:tr>
      <w:tr w:rsidR="002F193A" w14:paraId="72D6FF32" w14:textId="77777777" w:rsidTr="00144393">
        <w:trPr>
          <w:trHeight w:val="349"/>
          <w:jc w:val="center"/>
        </w:trPr>
        <w:tc>
          <w:tcPr>
            <w:tcW w:w="2060" w:type="dxa"/>
            <w:noWrap/>
            <w:vAlign w:val="center"/>
          </w:tcPr>
          <w:p w14:paraId="7D0913E0" w14:textId="77777777" w:rsidR="002F193A" w:rsidRDefault="002F193A" w:rsidP="00144393">
            <w:pPr>
              <w:jc w:val="center"/>
              <w:rPr>
                <w:color w:val="000000"/>
              </w:rPr>
            </w:pPr>
            <w:r>
              <w:rPr>
                <w:color w:val="000000"/>
              </w:rPr>
              <w:t>5</w:t>
            </w:r>
          </w:p>
        </w:tc>
        <w:tc>
          <w:tcPr>
            <w:tcW w:w="2891" w:type="dxa"/>
          </w:tcPr>
          <w:p w14:paraId="604C86AA" w14:textId="090B75E4" w:rsidR="002F193A" w:rsidRDefault="002F193A" w:rsidP="00144393">
            <w:pPr>
              <w:jc w:val="center"/>
            </w:pPr>
          </w:p>
        </w:tc>
      </w:tr>
      <w:tr w:rsidR="002F193A" w14:paraId="213684D8" w14:textId="77777777" w:rsidTr="00144393">
        <w:trPr>
          <w:trHeight w:val="349"/>
          <w:jc w:val="center"/>
        </w:trPr>
        <w:tc>
          <w:tcPr>
            <w:tcW w:w="2060" w:type="dxa"/>
            <w:noWrap/>
            <w:vAlign w:val="center"/>
          </w:tcPr>
          <w:p w14:paraId="3D092065" w14:textId="77777777" w:rsidR="002F193A" w:rsidRDefault="002F193A" w:rsidP="00144393">
            <w:pPr>
              <w:jc w:val="center"/>
              <w:rPr>
                <w:color w:val="000000"/>
              </w:rPr>
            </w:pPr>
            <w:r>
              <w:rPr>
                <w:color w:val="000000"/>
              </w:rPr>
              <w:t>6</w:t>
            </w:r>
          </w:p>
        </w:tc>
        <w:tc>
          <w:tcPr>
            <w:tcW w:w="2891" w:type="dxa"/>
          </w:tcPr>
          <w:p w14:paraId="222C86A7" w14:textId="4E0D91E2" w:rsidR="002F193A" w:rsidRDefault="002F193A" w:rsidP="00144393">
            <w:pPr>
              <w:jc w:val="center"/>
            </w:pPr>
          </w:p>
        </w:tc>
      </w:tr>
      <w:tr w:rsidR="002F193A" w14:paraId="7F4529FB" w14:textId="77777777" w:rsidTr="00144393">
        <w:trPr>
          <w:trHeight w:val="349"/>
          <w:jc w:val="center"/>
        </w:trPr>
        <w:tc>
          <w:tcPr>
            <w:tcW w:w="2060" w:type="dxa"/>
            <w:noWrap/>
            <w:vAlign w:val="center"/>
          </w:tcPr>
          <w:p w14:paraId="43931395" w14:textId="77777777" w:rsidR="002F193A" w:rsidRDefault="002F193A" w:rsidP="00144393">
            <w:pPr>
              <w:jc w:val="center"/>
              <w:rPr>
                <w:color w:val="000000"/>
              </w:rPr>
            </w:pPr>
            <w:r>
              <w:rPr>
                <w:color w:val="000000"/>
              </w:rPr>
              <w:t>7</w:t>
            </w:r>
          </w:p>
        </w:tc>
        <w:tc>
          <w:tcPr>
            <w:tcW w:w="2891" w:type="dxa"/>
          </w:tcPr>
          <w:p w14:paraId="7C630F0C" w14:textId="350113D9" w:rsidR="002F193A" w:rsidRDefault="002F193A" w:rsidP="00144393">
            <w:pPr>
              <w:jc w:val="center"/>
            </w:pPr>
          </w:p>
        </w:tc>
      </w:tr>
      <w:tr w:rsidR="002F193A" w14:paraId="484F08C7" w14:textId="77777777" w:rsidTr="00144393">
        <w:trPr>
          <w:trHeight w:val="349"/>
          <w:jc w:val="center"/>
        </w:trPr>
        <w:tc>
          <w:tcPr>
            <w:tcW w:w="2060" w:type="dxa"/>
            <w:noWrap/>
            <w:vAlign w:val="center"/>
          </w:tcPr>
          <w:p w14:paraId="1B686E4F" w14:textId="77777777" w:rsidR="002F193A" w:rsidRDefault="002F193A" w:rsidP="00144393">
            <w:pPr>
              <w:jc w:val="center"/>
              <w:rPr>
                <w:color w:val="000000"/>
              </w:rPr>
            </w:pPr>
            <w:r>
              <w:rPr>
                <w:color w:val="000000"/>
              </w:rPr>
              <w:t>8</w:t>
            </w:r>
          </w:p>
        </w:tc>
        <w:tc>
          <w:tcPr>
            <w:tcW w:w="2891" w:type="dxa"/>
          </w:tcPr>
          <w:p w14:paraId="105C8460" w14:textId="6CEFE816" w:rsidR="002F193A" w:rsidRDefault="002F193A" w:rsidP="00144393">
            <w:pPr>
              <w:jc w:val="center"/>
            </w:pPr>
          </w:p>
        </w:tc>
      </w:tr>
      <w:tr w:rsidR="002F193A" w14:paraId="7ABA2B19" w14:textId="77777777" w:rsidTr="00144393">
        <w:trPr>
          <w:trHeight w:val="349"/>
          <w:jc w:val="center"/>
        </w:trPr>
        <w:tc>
          <w:tcPr>
            <w:tcW w:w="2060" w:type="dxa"/>
            <w:noWrap/>
            <w:vAlign w:val="center"/>
          </w:tcPr>
          <w:p w14:paraId="1B109316" w14:textId="77777777" w:rsidR="002F193A" w:rsidRDefault="002F193A" w:rsidP="00144393">
            <w:pPr>
              <w:jc w:val="center"/>
              <w:rPr>
                <w:color w:val="000000"/>
              </w:rPr>
            </w:pPr>
            <w:r>
              <w:rPr>
                <w:color w:val="000000"/>
              </w:rPr>
              <w:t>9</w:t>
            </w:r>
          </w:p>
        </w:tc>
        <w:tc>
          <w:tcPr>
            <w:tcW w:w="2891" w:type="dxa"/>
          </w:tcPr>
          <w:p w14:paraId="65E76FD5" w14:textId="2A7C2A0C" w:rsidR="002F193A" w:rsidRDefault="002F193A" w:rsidP="00144393">
            <w:pPr>
              <w:jc w:val="center"/>
            </w:pPr>
          </w:p>
        </w:tc>
      </w:tr>
      <w:tr w:rsidR="002F193A" w14:paraId="74082788" w14:textId="77777777" w:rsidTr="00144393">
        <w:trPr>
          <w:trHeight w:val="349"/>
          <w:jc w:val="center"/>
        </w:trPr>
        <w:tc>
          <w:tcPr>
            <w:tcW w:w="2060" w:type="dxa"/>
            <w:noWrap/>
            <w:vAlign w:val="center"/>
          </w:tcPr>
          <w:p w14:paraId="53144D6D" w14:textId="77777777" w:rsidR="002F193A" w:rsidRDefault="002F193A" w:rsidP="00144393">
            <w:pPr>
              <w:jc w:val="center"/>
              <w:rPr>
                <w:color w:val="000000"/>
              </w:rPr>
            </w:pPr>
            <w:r>
              <w:rPr>
                <w:color w:val="000000"/>
              </w:rPr>
              <w:t>10</w:t>
            </w:r>
          </w:p>
        </w:tc>
        <w:tc>
          <w:tcPr>
            <w:tcW w:w="2891" w:type="dxa"/>
          </w:tcPr>
          <w:p w14:paraId="4CEB2570" w14:textId="72D8ABCF" w:rsidR="002F193A" w:rsidRDefault="002F193A" w:rsidP="00144393">
            <w:pPr>
              <w:jc w:val="center"/>
            </w:pPr>
          </w:p>
        </w:tc>
      </w:tr>
      <w:tr w:rsidR="002F193A" w14:paraId="46769B52" w14:textId="77777777" w:rsidTr="00144393">
        <w:trPr>
          <w:trHeight w:val="349"/>
          <w:jc w:val="center"/>
        </w:trPr>
        <w:tc>
          <w:tcPr>
            <w:tcW w:w="2060" w:type="dxa"/>
            <w:noWrap/>
            <w:vAlign w:val="center"/>
          </w:tcPr>
          <w:p w14:paraId="77E1712F" w14:textId="77777777" w:rsidR="002F193A" w:rsidRDefault="002F193A" w:rsidP="00144393">
            <w:pPr>
              <w:jc w:val="center"/>
              <w:rPr>
                <w:color w:val="000000"/>
              </w:rPr>
            </w:pPr>
            <w:r>
              <w:rPr>
                <w:color w:val="000000"/>
              </w:rPr>
              <w:t>11</w:t>
            </w:r>
          </w:p>
        </w:tc>
        <w:tc>
          <w:tcPr>
            <w:tcW w:w="2891" w:type="dxa"/>
          </w:tcPr>
          <w:p w14:paraId="1EBFFDC1" w14:textId="03ACE252" w:rsidR="002F193A" w:rsidRDefault="002F193A" w:rsidP="00144393">
            <w:pPr>
              <w:jc w:val="center"/>
            </w:pPr>
          </w:p>
        </w:tc>
      </w:tr>
      <w:tr w:rsidR="002F193A" w14:paraId="322F313E" w14:textId="77777777" w:rsidTr="00144393">
        <w:trPr>
          <w:trHeight w:val="349"/>
          <w:jc w:val="center"/>
        </w:trPr>
        <w:tc>
          <w:tcPr>
            <w:tcW w:w="2060" w:type="dxa"/>
            <w:noWrap/>
            <w:vAlign w:val="center"/>
          </w:tcPr>
          <w:p w14:paraId="4F317A32" w14:textId="77777777" w:rsidR="002F193A" w:rsidRDefault="002F193A" w:rsidP="00144393">
            <w:pPr>
              <w:jc w:val="center"/>
              <w:rPr>
                <w:color w:val="000000"/>
              </w:rPr>
            </w:pPr>
            <w:r>
              <w:rPr>
                <w:color w:val="000000"/>
              </w:rPr>
              <w:t>12</w:t>
            </w:r>
          </w:p>
        </w:tc>
        <w:tc>
          <w:tcPr>
            <w:tcW w:w="2891" w:type="dxa"/>
          </w:tcPr>
          <w:p w14:paraId="3829AF19" w14:textId="203683FF" w:rsidR="002F193A" w:rsidRDefault="002F193A" w:rsidP="00144393">
            <w:pPr>
              <w:jc w:val="center"/>
            </w:pPr>
          </w:p>
        </w:tc>
      </w:tr>
      <w:tr w:rsidR="002F193A" w14:paraId="5917B59B" w14:textId="77777777" w:rsidTr="00144393">
        <w:trPr>
          <w:trHeight w:val="349"/>
          <w:jc w:val="center"/>
        </w:trPr>
        <w:tc>
          <w:tcPr>
            <w:tcW w:w="2060" w:type="dxa"/>
            <w:noWrap/>
            <w:vAlign w:val="center"/>
          </w:tcPr>
          <w:p w14:paraId="5780E539" w14:textId="77777777" w:rsidR="002F193A" w:rsidRDefault="002F193A" w:rsidP="00144393">
            <w:pPr>
              <w:jc w:val="center"/>
              <w:rPr>
                <w:color w:val="000000"/>
              </w:rPr>
            </w:pPr>
            <w:r>
              <w:rPr>
                <w:color w:val="000000"/>
              </w:rPr>
              <w:t>13</w:t>
            </w:r>
          </w:p>
        </w:tc>
        <w:tc>
          <w:tcPr>
            <w:tcW w:w="2891" w:type="dxa"/>
          </w:tcPr>
          <w:p w14:paraId="06E6A369" w14:textId="22D63ED7" w:rsidR="002F193A" w:rsidRDefault="002F193A" w:rsidP="00144393">
            <w:pPr>
              <w:jc w:val="center"/>
            </w:pPr>
          </w:p>
        </w:tc>
      </w:tr>
      <w:tr w:rsidR="002F193A" w14:paraId="6A7B5D55" w14:textId="77777777" w:rsidTr="00144393">
        <w:trPr>
          <w:trHeight w:val="349"/>
          <w:jc w:val="center"/>
        </w:trPr>
        <w:tc>
          <w:tcPr>
            <w:tcW w:w="2060" w:type="dxa"/>
            <w:noWrap/>
            <w:vAlign w:val="center"/>
          </w:tcPr>
          <w:p w14:paraId="7D9ED991" w14:textId="77777777" w:rsidR="002F193A" w:rsidRDefault="002F193A" w:rsidP="00144393">
            <w:pPr>
              <w:jc w:val="center"/>
              <w:rPr>
                <w:color w:val="000000"/>
              </w:rPr>
            </w:pPr>
            <w:r>
              <w:rPr>
                <w:color w:val="000000"/>
              </w:rPr>
              <w:t>14</w:t>
            </w:r>
          </w:p>
        </w:tc>
        <w:tc>
          <w:tcPr>
            <w:tcW w:w="2891" w:type="dxa"/>
          </w:tcPr>
          <w:p w14:paraId="520D7CD8" w14:textId="096BEE9F" w:rsidR="002F193A" w:rsidRDefault="002F193A" w:rsidP="00144393">
            <w:pPr>
              <w:jc w:val="center"/>
            </w:pPr>
          </w:p>
        </w:tc>
      </w:tr>
      <w:tr w:rsidR="002F193A" w14:paraId="06A0ECDF" w14:textId="77777777" w:rsidTr="00144393">
        <w:trPr>
          <w:trHeight w:val="349"/>
          <w:jc w:val="center"/>
        </w:trPr>
        <w:tc>
          <w:tcPr>
            <w:tcW w:w="2060" w:type="dxa"/>
            <w:noWrap/>
            <w:vAlign w:val="center"/>
          </w:tcPr>
          <w:p w14:paraId="19B8712E" w14:textId="77777777" w:rsidR="002F193A" w:rsidRDefault="002F193A" w:rsidP="00144393">
            <w:pPr>
              <w:jc w:val="center"/>
              <w:rPr>
                <w:color w:val="000000"/>
              </w:rPr>
            </w:pPr>
            <w:r>
              <w:rPr>
                <w:color w:val="000000"/>
              </w:rPr>
              <w:t>15</w:t>
            </w:r>
          </w:p>
        </w:tc>
        <w:tc>
          <w:tcPr>
            <w:tcW w:w="2891" w:type="dxa"/>
          </w:tcPr>
          <w:p w14:paraId="53DAA962" w14:textId="2DB323E0" w:rsidR="002F193A" w:rsidRDefault="002F193A" w:rsidP="00144393">
            <w:pPr>
              <w:jc w:val="center"/>
            </w:pPr>
          </w:p>
        </w:tc>
      </w:tr>
      <w:tr w:rsidR="002F193A" w14:paraId="64F9C981" w14:textId="77777777" w:rsidTr="00144393">
        <w:trPr>
          <w:trHeight w:val="349"/>
          <w:jc w:val="center"/>
        </w:trPr>
        <w:tc>
          <w:tcPr>
            <w:tcW w:w="2060" w:type="dxa"/>
            <w:noWrap/>
            <w:vAlign w:val="center"/>
          </w:tcPr>
          <w:p w14:paraId="10495563" w14:textId="10BFC83F" w:rsidR="002F193A" w:rsidRDefault="002F193A" w:rsidP="00144393">
            <w:pPr>
              <w:jc w:val="center"/>
              <w:rPr>
                <w:color w:val="000000"/>
              </w:rPr>
            </w:pPr>
            <w:r>
              <w:rPr>
                <w:color w:val="000000"/>
              </w:rPr>
              <w:t>16</w:t>
            </w:r>
          </w:p>
        </w:tc>
        <w:tc>
          <w:tcPr>
            <w:tcW w:w="2891" w:type="dxa"/>
          </w:tcPr>
          <w:p w14:paraId="685D790D" w14:textId="77777777" w:rsidR="002F193A" w:rsidRDefault="002F193A" w:rsidP="00144393">
            <w:pPr>
              <w:jc w:val="center"/>
            </w:pPr>
          </w:p>
        </w:tc>
      </w:tr>
      <w:tr w:rsidR="002F193A" w14:paraId="1AE41837" w14:textId="77777777" w:rsidTr="00144393">
        <w:trPr>
          <w:trHeight w:val="349"/>
          <w:jc w:val="center"/>
        </w:trPr>
        <w:tc>
          <w:tcPr>
            <w:tcW w:w="2060" w:type="dxa"/>
            <w:noWrap/>
            <w:vAlign w:val="center"/>
          </w:tcPr>
          <w:p w14:paraId="0040CB24" w14:textId="00DF35EE" w:rsidR="002F193A" w:rsidRDefault="002F193A" w:rsidP="00144393">
            <w:pPr>
              <w:jc w:val="center"/>
              <w:rPr>
                <w:color w:val="000000"/>
              </w:rPr>
            </w:pPr>
            <w:r>
              <w:rPr>
                <w:color w:val="000000"/>
              </w:rPr>
              <w:t>17</w:t>
            </w:r>
          </w:p>
        </w:tc>
        <w:tc>
          <w:tcPr>
            <w:tcW w:w="2891" w:type="dxa"/>
          </w:tcPr>
          <w:p w14:paraId="50BDC2B9" w14:textId="77777777" w:rsidR="002F193A" w:rsidRDefault="002F193A" w:rsidP="00144393">
            <w:pPr>
              <w:jc w:val="center"/>
            </w:pPr>
          </w:p>
        </w:tc>
      </w:tr>
      <w:tr w:rsidR="002F193A" w14:paraId="7E16FAB0" w14:textId="77777777" w:rsidTr="00144393">
        <w:trPr>
          <w:trHeight w:val="349"/>
          <w:jc w:val="center"/>
        </w:trPr>
        <w:tc>
          <w:tcPr>
            <w:tcW w:w="2060" w:type="dxa"/>
            <w:noWrap/>
            <w:vAlign w:val="center"/>
          </w:tcPr>
          <w:p w14:paraId="64B13979" w14:textId="16C84519" w:rsidR="002F193A" w:rsidRDefault="002F193A" w:rsidP="00144393">
            <w:pPr>
              <w:jc w:val="center"/>
              <w:rPr>
                <w:color w:val="000000"/>
              </w:rPr>
            </w:pPr>
            <w:r>
              <w:rPr>
                <w:color w:val="000000"/>
              </w:rPr>
              <w:t>18</w:t>
            </w:r>
          </w:p>
        </w:tc>
        <w:tc>
          <w:tcPr>
            <w:tcW w:w="2891" w:type="dxa"/>
          </w:tcPr>
          <w:p w14:paraId="7DF6BF54" w14:textId="77777777" w:rsidR="002F193A" w:rsidRDefault="002F193A" w:rsidP="00144393">
            <w:pPr>
              <w:jc w:val="center"/>
            </w:pPr>
          </w:p>
        </w:tc>
      </w:tr>
      <w:tr w:rsidR="002F193A" w14:paraId="7F91081F" w14:textId="77777777" w:rsidTr="00144393">
        <w:trPr>
          <w:trHeight w:val="349"/>
          <w:jc w:val="center"/>
        </w:trPr>
        <w:tc>
          <w:tcPr>
            <w:tcW w:w="2060" w:type="dxa"/>
            <w:noWrap/>
            <w:vAlign w:val="center"/>
          </w:tcPr>
          <w:p w14:paraId="0835AEBF" w14:textId="5427F02A" w:rsidR="002F193A" w:rsidRDefault="002F193A" w:rsidP="00144393">
            <w:pPr>
              <w:jc w:val="center"/>
              <w:rPr>
                <w:color w:val="000000"/>
              </w:rPr>
            </w:pPr>
            <w:r>
              <w:rPr>
                <w:color w:val="000000"/>
              </w:rPr>
              <w:t>19</w:t>
            </w:r>
          </w:p>
        </w:tc>
        <w:tc>
          <w:tcPr>
            <w:tcW w:w="2891" w:type="dxa"/>
          </w:tcPr>
          <w:p w14:paraId="0E7D7F80" w14:textId="77777777" w:rsidR="002F193A" w:rsidRDefault="002F193A" w:rsidP="00144393">
            <w:pPr>
              <w:jc w:val="center"/>
            </w:pPr>
          </w:p>
        </w:tc>
      </w:tr>
      <w:tr w:rsidR="002F193A" w14:paraId="01B5F036" w14:textId="77777777" w:rsidTr="00144393">
        <w:trPr>
          <w:trHeight w:val="349"/>
          <w:jc w:val="center"/>
        </w:trPr>
        <w:tc>
          <w:tcPr>
            <w:tcW w:w="2060" w:type="dxa"/>
            <w:noWrap/>
            <w:vAlign w:val="center"/>
          </w:tcPr>
          <w:p w14:paraId="2FBBEF5F" w14:textId="1812EEF6" w:rsidR="002F193A" w:rsidRDefault="002F193A" w:rsidP="00144393">
            <w:pPr>
              <w:jc w:val="center"/>
              <w:rPr>
                <w:color w:val="000000"/>
              </w:rPr>
            </w:pPr>
            <w:r>
              <w:rPr>
                <w:color w:val="000000"/>
              </w:rPr>
              <w:t>20</w:t>
            </w:r>
          </w:p>
        </w:tc>
        <w:tc>
          <w:tcPr>
            <w:tcW w:w="2891" w:type="dxa"/>
          </w:tcPr>
          <w:p w14:paraId="57DAD8A4" w14:textId="77777777" w:rsidR="002F193A" w:rsidRDefault="002F193A" w:rsidP="00144393">
            <w:pPr>
              <w:jc w:val="center"/>
            </w:pPr>
          </w:p>
        </w:tc>
      </w:tr>
    </w:tbl>
    <w:p w14:paraId="69C180E4" w14:textId="77777777" w:rsidR="002F193A" w:rsidRDefault="002F193A" w:rsidP="002F193A"/>
    <w:p w14:paraId="643AF456" w14:textId="0BBC1457" w:rsidR="0001268C" w:rsidRDefault="0001268C" w:rsidP="00AD2A6C">
      <w:pPr>
        <w:overflowPunct/>
        <w:autoSpaceDE/>
        <w:autoSpaceDN/>
        <w:adjustRightInd/>
        <w:textAlignment w:val="auto"/>
      </w:pPr>
    </w:p>
    <w:sectPr w:rsidR="0001268C" w:rsidSect="006D1563">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3F2A" w14:textId="77777777" w:rsidR="001521D2" w:rsidRDefault="001521D2">
      <w:r>
        <w:separator/>
      </w:r>
    </w:p>
  </w:endnote>
  <w:endnote w:type="continuationSeparator" w:id="0">
    <w:p w14:paraId="0F4078B3" w14:textId="77777777" w:rsidR="001521D2" w:rsidRDefault="001521D2">
      <w:r>
        <w:continuationSeparator/>
      </w:r>
    </w:p>
  </w:endnote>
  <w:endnote w:type="continuationNotice" w:id="1">
    <w:p w14:paraId="73958A01" w14:textId="77777777" w:rsidR="001521D2" w:rsidRDefault="00152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076778018"/>
      <w:docPartObj>
        <w:docPartGallery w:val="Page Numbers (Bottom of Page)"/>
        <w:docPartUnique/>
      </w:docPartObj>
    </w:sdtPr>
    <w:sdtEndPr>
      <w:rPr>
        <w:noProof/>
      </w:rPr>
    </w:sdtEndPr>
    <w:sdtContent>
      <w:p w14:paraId="06B347F9" w14:textId="77777777" w:rsidR="0001268C" w:rsidRPr="00FE0B96" w:rsidRDefault="00CF73CA" w:rsidP="006D1563">
        <w:pPr>
          <w:pStyle w:val="Footer"/>
          <w:jc w:val="center"/>
          <w:rPr>
            <w:rFonts w:ascii="Arial" w:hAnsi="Arial" w:cs="Arial"/>
            <w:sz w:val="20"/>
          </w:rPr>
        </w:pPr>
        <w:r w:rsidRPr="00240C56">
          <w:rPr>
            <w:rFonts w:ascii="Arial" w:hAnsi="Arial" w:cs="Arial"/>
            <w:sz w:val="20"/>
          </w:rPr>
          <w:fldChar w:fldCharType="begin"/>
        </w:r>
        <w:r w:rsidRPr="00240C56">
          <w:rPr>
            <w:rFonts w:ascii="Arial" w:hAnsi="Arial" w:cs="Arial"/>
            <w:sz w:val="20"/>
          </w:rPr>
          <w:instrText xml:space="preserve"> PAGE   \* MERGEFORMAT </w:instrText>
        </w:r>
        <w:r w:rsidRPr="00240C56">
          <w:rPr>
            <w:rFonts w:ascii="Arial" w:hAnsi="Arial" w:cs="Arial"/>
            <w:sz w:val="20"/>
          </w:rPr>
          <w:fldChar w:fldCharType="separate"/>
        </w:r>
        <w:r>
          <w:rPr>
            <w:rFonts w:ascii="Arial" w:hAnsi="Arial" w:cs="Arial"/>
            <w:noProof/>
            <w:sz w:val="20"/>
          </w:rPr>
          <w:t>10</w:t>
        </w:r>
        <w:r w:rsidRPr="00240C56">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0749618"/>
      <w:docPartObj>
        <w:docPartGallery w:val="Page Numbers (Bottom of Page)"/>
        <w:docPartUnique/>
      </w:docPartObj>
    </w:sdtPr>
    <w:sdtEndPr>
      <w:rPr>
        <w:noProof/>
      </w:rPr>
    </w:sdtEndPr>
    <w:sdtContent>
      <w:p w14:paraId="0339180F" w14:textId="42C4FC2D" w:rsidR="00C50BCD" w:rsidRDefault="00CF73CA" w:rsidP="006D1563">
        <w:pPr>
          <w:pStyle w:val="Footer"/>
          <w:jc w:val="center"/>
          <w:rPr>
            <w:rFonts w:ascii="Arial" w:hAnsi="Arial" w:cs="Arial"/>
            <w:sz w:val="20"/>
          </w:rPr>
        </w:pPr>
        <w:r w:rsidRPr="008D2A05">
          <w:rPr>
            <w:rFonts w:ascii="Arial" w:hAnsi="Arial" w:cs="Arial"/>
            <w:sz w:val="20"/>
          </w:rPr>
          <w:t>Appendix</w:t>
        </w:r>
        <w:r>
          <w:rPr>
            <w:rFonts w:ascii="Arial" w:hAnsi="Arial" w:cs="Arial"/>
            <w:sz w:val="20"/>
          </w:rPr>
          <w:t xml:space="preserve"> </w:t>
        </w:r>
        <w:r w:rsidR="002A79E9">
          <w:rPr>
            <w:rFonts w:ascii="Arial" w:hAnsi="Arial" w:cs="Arial"/>
            <w:sz w:val="20"/>
          </w:rPr>
          <w:t>1</w:t>
        </w:r>
      </w:p>
      <w:p w14:paraId="499DEF62" w14:textId="14971624" w:rsidR="0001268C" w:rsidRPr="00962631" w:rsidRDefault="00CF73CA" w:rsidP="006D1563">
        <w:pPr>
          <w:pStyle w:val="Footer"/>
          <w:jc w:val="center"/>
          <w:rPr>
            <w:rFonts w:ascii="Arial" w:hAnsi="Arial" w:cs="Arial"/>
            <w:sz w:val="20"/>
          </w:rPr>
        </w:pPr>
        <w:r w:rsidRPr="008D2A05">
          <w:rPr>
            <w:rFonts w:ascii="Arial" w:hAnsi="Arial" w:cs="Arial"/>
            <w:sz w:val="20"/>
          </w:rPr>
          <w:t xml:space="preserve"> - </w:t>
        </w:r>
        <w:r w:rsidRPr="008D2A05">
          <w:rPr>
            <w:rFonts w:ascii="Arial" w:hAnsi="Arial" w:cs="Arial"/>
            <w:sz w:val="20"/>
          </w:rPr>
          <w:fldChar w:fldCharType="begin"/>
        </w:r>
        <w:r w:rsidRPr="008D2A05">
          <w:rPr>
            <w:rFonts w:ascii="Arial" w:hAnsi="Arial" w:cs="Arial"/>
            <w:sz w:val="20"/>
          </w:rPr>
          <w:instrText xml:space="preserve"> PAGE   \* MERGEFORMAT </w:instrText>
        </w:r>
        <w:r w:rsidRPr="008D2A05">
          <w:rPr>
            <w:rFonts w:ascii="Arial" w:hAnsi="Arial" w:cs="Arial"/>
            <w:sz w:val="20"/>
          </w:rPr>
          <w:fldChar w:fldCharType="separate"/>
        </w:r>
        <w:r>
          <w:rPr>
            <w:rFonts w:ascii="Arial" w:hAnsi="Arial" w:cs="Arial"/>
            <w:noProof/>
            <w:sz w:val="20"/>
          </w:rPr>
          <w:t>1</w:t>
        </w:r>
        <w:r w:rsidRPr="008D2A05">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5282742"/>
      <w:docPartObj>
        <w:docPartGallery w:val="Page Numbers (Bottom of Page)"/>
        <w:docPartUnique/>
      </w:docPartObj>
    </w:sdtPr>
    <w:sdtEndPr>
      <w:rPr>
        <w:noProof/>
      </w:rPr>
    </w:sdtEndPr>
    <w:sdtContent>
      <w:p w14:paraId="22FC8AB2" w14:textId="15D8FBBE" w:rsidR="002F193A" w:rsidRDefault="002F193A" w:rsidP="006D1563">
        <w:pPr>
          <w:pStyle w:val="Footer"/>
          <w:jc w:val="center"/>
          <w:rPr>
            <w:rFonts w:ascii="Arial" w:hAnsi="Arial" w:cs="Arial"/>
            <w:sz w:val="20"/>
          </w:rPr>
        </w:pPr>
        <w:r w:rsidRPr="008D2A05">
          <w:rPr>
            <w:rFonts w:ascii="Arial" w:hAnsi="Arial" w:cs="Arial"/>
            <w:sz w:val="20"/>
          </w:rPr>
          <w:t>Appendix</w:t>
        </w:r>
        <w:r>
          <w:rPr>
            <w:rFonts w:ascii="Arial" w:hAnsi="Arial" w:cs="Arial"/>
            <w:sz w:val="20"/>
          </w:rPr>
          <w:t xml:space="preserve"> 2</w:t>
        </w:r>
      </w:p>
      <w:p w14:paraId="4D6194F2" w14:textId="77777777" w:rsidR="002F193A" w:rsidRPr="00962631" w:rsidRDefault="002F193A" w:rsidP="006D1563">
        <w:pPr>
          <w:pStyle w:val="Footer"/>
          <w:jc w:val="center"/>
          <w:rPr>
            <w:rFonts w:ascii="Arial" w:hAnsi="Arial" w:cs="Arial"/>
            <w:sz w:val="20"/>
          </w:rPr>
        </w:pPr>
        <w:r w:rsidRPr="008D2A05">
          <w:rPr>
            <w:rFonts w:ascii="Arial" w:hAnsi="Arial" w:cs="Arial"/>
            <w:sz w:val="20"/>
          </w:rPr>
          <w:t xml:space="preserve"> - </w:t>
        </w:r>
        <w:r w:rsidRPr="008D2A05">
          <w:rPr>
            <w:rFonts w:ascii="Arial" w:hAnsi="Arial" w:cs="Arial"/>
            <w:sz w:val="20"/>
          </w:rPr>
          <w:fldChar w:fldCharType="begin"/>
        </w:r>
        <w:r w:rsidRPr="008D2A05">
          <w:rPr>
            <w:rFonts w:ascii="Arial" w:hAnsi="Arial" w:cs="Arial"/>
            <w:sz w:val="20"/>
          </w:rPr>
          <w:instrText xml:space="preserve"> PAGE   \* MERGEFORMAT </w:instrText>
        </w:r>
        <w:r w:rsidRPr="008D2A05">
          <w:rPr>
            <w:rFonts w:ascii="Arial" w:hAnsi="Arial" w:cs="Arial"/>
            <w:sz w:val="20"/>
          </w:rPr>
          <w:fldChar w:fldCharType="separate"/>
        </w:r>
        <w:r>
          <w:rPr>
            <w:rFonts w:ascii="Arial" w:hAnsi="Arial" w:cs="Arial"/>
            <w:noProof/>
            <w:sz w:val="20"/>
          </w:rPr>
          <w:t>1</w:t>
        </w:r>
        <w:r w:rsidRPr="008D2A05">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BF75" w14:textId="77777777" w:rsidR="001521D2" w:rsidRDefault="001521D2">
      <w:r>
        <w:separator/>
      </w:r>
    </w:p>
  </w:footnote>
  <w:footnote w:type="continuationSeparator" w:id="0">
    <w:p w14:paraId="0E6B46F3" w14:textId="77777777" w:rsidR="001521D2" w:rsidRDefault="001521D2">
      <w:r>
        <w:continuationSeparator/>
      </w:r>
    </w:p>
  </w:footnote>
  <w:footnote w:type="continuationNotice" w:id="1">
    <w:p w14:paraId="045FA67D" w14:textId="77777777" w:rsidR="001521D2" w:rsidRDefault="00152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6E06" w14:textId="558CEC93" w:rsidR="007D0FA3" w:rsidRPr="000E6605" w:rsidRDefault="007D0FA3" w:rsidP="006D1563">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0F2670B"/>
    <w:multiLevelType w:val="hybridMultilevel"/>
    <w:tmpl w:val="BAB8DA22"/>
    <w:lvl w:ilvl="0" w:tplc="04090001">
      <w:start w:val="1"/>
      <w:numFmt w:val="bullet"/>
      <w:lvlText w:val=""/>
      <w:lvlJc w:val="left"/>
      <w:pPr>
        <w:ind w:left="1500" w:hanging="72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13D3CE7"/>
    <w:multiLevelType w:val="hybridMultilevel"/>
    <w:tmpl w:val="608C68DA"/>
    <w:lvl w:ilvl="0" w:tplc="420072A8">
      <w:start w:val="1"/>
      <w:numFmt w:val="bullet"/>
      <w:lvlText w:val=""/>
      <w:lvlJc w:val="left"/>
      <w:pPr>
        <w:tabs>
          <w:tab w:val="num" w:pos="2880"/>
        </w:tabs>
        <w:ind w:left="2880" w:hanging="360"/>
      </w:pPr>
      <w:rPr>
        <w:rFonts w:ascii="Symbol" w:hAnsi="Symbol" w:hint="default"/>
      </w:rPr>
    </w:lvl>
    <w:lvl w:ilvl="1" w:tplc="37226DD4">
      <w:start w:val="1"/>
      <w:numFmt w:val="decimal"/>
      <w:lvlText w:val="%2."/>
      <w:lvlJc w:val="left"/>
      <w:pPr>
        <w:tabs>
          <w:tab w:val="num" w:pos="3600"/>
        </w:tabs>
        <w:ind w:left="3600" w:hanging="360"/>
      </w:pPr>
      <w:rPr>
        <w:rFonts w:cs="Times New Roman" w:hint="default"/>
      </w:rPr>
    </w:lvl>
    <w:lvl w:ilvl="2" w:tplc="E9A86486">
      <w:start w:val="1"/>
      <w:numFmt w:val="bullet"/>
      <w:lvlText w:val=""/>
      <w:lvlJc w:val="left"/>
      <w:pPr>
        <w:tabs>
          <w:tab w:val="num" w:pos="4320"/>
        </w:tabs>
        <w:ind w:left="4320" w:hanging="360"/>
      </w:pPr>
      <w:rPr>
        <w:rFonts w:ascii="Wingdings" w:hAnsi="Wingdings" w:hint="default"/>
      </w:rPr>
    </w:lvl>
    <w:lvl w:ilvl="3" w:tplc="EA78BD00">
      <w:start w:val="1"/>
      <w:numFmt w:val="bullet"/>
      <w:lvlText w:val=""/>
      <w:lvlJc w:val="left"/>
      <w:pPr>
        <w:tabs>
          <w:tab w:val="num" w:pos="5040"/>
        </w:tabs>
        <w:ind w:left="5040" w:hanging="360"/>
      </w:pPr>
      <w:rPr>
        <w:rFonts w:ascii="Symbol" w:hAnsi="Symbol" w:hint="default"/>
      </w:rPr>
    </w:lvl>
    <w:lvl w:ilvl="4" w:tplc="321012F8">
      <w:start w:val="1"/>
      <w:numFmt w:val="bullet"/>
      <w:lvlText w:val="o"/>
      <w:lvlJc w:val="left"/>
      <w:pPr>
        <w:tabs>
          <w:tab w:val="num" w:pos="5760"/>
        </w:tabs>
        <w:ind w:left="5760" w:hanging="360"/>
      </w:pPr>
      <w:rPr>
        <w:rFonts w:ascii="Courier New" w:hAnsi="Courier New" w:hint="default"/>
      </w:rPr>
    </w:lvl>
    <w:lvl w:ilvl="5" w:tplc="399C6F06">
      <w:start w:val="1"/>
      <w:numFmt w:val="bullet"/>
      <w:lvlText w:val=""/>
      <w:lvlJc w:val="left"/>
      <w:pPr>
        <w:tabs>
          <w:tab w:val="num" w:pos="6480"/>
        </w:tabs>
        <w:ind w:left="6480" w:hanging="360"/>
      </w:pPr>
      <w:rPr>
        <w:rFonts w:ascii="Wingdings" w:hAnsi="Wingdings" w:hint="default"/>
      </w:rPr>
    </w:lvl>
    <w:lvl w:ilvl="6" w:tplc="D51C3CD4">
      <w:start w:val="1"/>
      <w:numFmt w:val="bullet"/>
      <w:lvlText w:val=""/>
      <w:lvlJc w:val="left"/>
      <w:pPr>
        <w:tabs>
          <w:tab w:val="num" w:pos="7200"/>
        </w:tabs>
        <w:ind w:left="7200" w:hanging="360"/>
      </w:pPr>
      <w:rPr>
        <w:rFonts w:ascii="Symbol" w:hAnsi="Symbol" w:hint="default"/>
      </w:rPr>
    </w:lvl>
    <w:lvl w:ilvl="7" w:tplc="E51035D2">
      <w:start w:val="1"/>
      <w:numFmt w:val="bullet"/>
      <w:lvlText w:val="o"/>
      <w:lvlJc w:val="left"/>
      <w:pPr>
        <w:tabs>
          <w:tab w:val="num" w:pos="7920"/>
        </w:tabs>
        <w:ind w:left="7920" w:hanging="360"/>
      </w:pPr>
      <w:rPr>
        <w:rFonts w:ascii="Courier New" w:hAnsi="Courier New" w:hint="default"/>
      </w:rPr>
    </w:lvl>
    <w:lvl w:ilvl="8" w:tplc="038ED75A">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03795A54"/>
    <w:multiLevelType w:val="hybridMultilevel"/>
    <w:tmpl w:val="A1F4C058"/>
    <w:lvl w:ilvl="0" w:tplc="B7E8C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05D9A"/>
    <w:multiLevelType w:val="multilevel"/>
    <w:tmpl w:val="EA8A56D6"/>
    <w:name w:val="zzmpArticle||Article|2|1|1|4|2|41||1|10|1||1|2|1||1|10|32||1|2|32||1|10|32||1|0|0||1|12|0||1|0|0||"/>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pStyle w:val="ArticleL2"/>
      <w:isLgl/>
      <w:lvlText w:val="Section %1.%2"/>
      <w:lvlJc w:val="left"/>
      <w:pPr>
        <w:tabs>
          <w:tab w:val="num" w:pos="1440"/>
        </w:tabs>
        <w:ind w:left="0" w:firstLine="720"/>
      </w:pPr>
      <w:rPr>
        <w:rFonts w:ascii="Times New Roman" w:hAnsi="Times New Roman" w:cs="Times New Roman"/>
        <w:b/>
        <w:i w:val="0"/>
        <w:caps w:val="0"/>
        <w:color w:val="auto"/>
        <w:u w:val="none"/>
      </w:rPr>
    </w:lvl>
    <w:lvl w:ilvl="2">
      <w:start w:val="1"/>
      <w:numFmt w:val="decimal"/>
      <w:pStyle w:val="ArticleL3"/>
      <w:isLgl/>
      <w:lvlText w:val="Section %1.%2.%3"/>
      <w:lvlJc w:val="left"/>
      <w:pPr>
        <w:tabs>
          <w:tab w:val="num" w:pos="2160"/>
        </w:tabs>
        <w:ind w:left="0" w:firstLine="1440"/>
      </w:pPr>
      <w:rPr>
        <w:rFonts w:ascii="Times New Roman" w:hAnsi="Times New Roman" w:cs="Times New Roman"/>
        <w:b/>
        <w:i w:val="0"/>
        <w:caps w:val="0"/>
        <w:color w:val="auto"/>
        <w:u w:val="none"/>
      </w:rPr>
    </w:lvl>
    <w:lvl w:ilvl="3">
      <w:start w:val="1"/>
      <w:numFmt w:val="lowerLetter"/>
      <w:pStyle w:val="ArticleL4"/>
      <w:lvlText w:val="(%4)"/>
      <w:lvlJc w:val="left"/>
      <w:pPr>
        <w:tabs>
          <w:tab w:val="num" w:pos="2400"/>
        </w:tabs>
        <w:ind w:left="240" w:firstLine="1440"/>
      </w:pPr>
      <w:rPr>
        <w:rFonts w:ascii="Times New Roman" w:hAnsi="Times New Roman" w:cs="Times New Roman"/>
        <w:b w:val="0"/>
        <w:i w:val="0"/>
        <w:caps w:val="0"/>
        <w:color w:val="auto"/>
        <w:u w:val="none"/>
      </w:rPr>
    </w:lvl>
    <w:lvl w:ilvl="4">
      <w:start w:val="1"/>
      <w:numFmt w:val="lowerRoman"/>
      <w:pStyle w:val="ArticleL5"/>
      <w:lvlText w:val="(%5)"/>
      <w:lvlJc w:val="left"/>
      <w:pPr>
        <w:tabs>
          <w:tab w:val="num" w:pos="2880"/>
        </w:tabs>
        <w:ind w:left="720" w:firstLine="1440"/>
      </w:pPr>
      <w:rPr>
        <w:rFonts w:ascii="Times New Roman" w:hAnsi="Times New Roman" w:cs="Times New Roman"/>
        <w:b w:val="0"/>
        <w:i w:val="0"/>
        <w:caps w:val="0"/>
        <w:color w:val="auto"/>
        <w:u w:val="none"/>
      </w:rPr>
    </w:lvl>
    <w:lvl w:ilvl="5">
      <w:start w:val="1"/>
      <w:numFmt w:val="decimal"/>
      <w:pStyle w:val="ArticleL6"/>
      <w:lvlText w:val="(%6)"/>
      <w:lvlJc w:val="left"/>
      <w:pPr>
        <w:tabs>
          <w:tab w:val="num" w:pos="2880"/>
        </w:tabs>
        <w:ind w:left="720" w:firstLine="1440"/>
      </w:pPr>
      <w:rPr>
        <w:rFonts w:ascii="Times New Roman" w:hAnsi="Times New Roman" w:cs="Times New Roman"/>
        <w:b w:val="0"/>
        <w:i w:val="0"/>
        <w:caps w:val="0"/>
        <w:color w:val="auto"/>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0" w15:restartNumberingAfterBreak="0">
    <w:nsid w:val="08AD7E1C"/>
    <w:multiLevelType w:val="hybridMultilevel"/>
    <w:tmpl w:val="90F6D074"/>
    <w:lvl w:ilvl="0" w:tplc="614E8114">
      <w:start w:val="1"/>
      <w:numFmt w:val="bullet"/>
      <w:lvlText w:val=""/>
      <w:lvlJc w:val="left"/>
      <w:pPr>
        <w:tabs>
          <w:tab w:val="num" w:pos="720"/>
        </w:tabs>
        <w:ind w:left="720" w:hanging="360"/>
      </w:pPr>
      <w:rPr>
        <w:rFonts w:ascii="Symbol" w:hAnsi="Symbol" w:hint="default"/>
      </w:rPr>
    </w:lvl>
    <w:lvl w:ilvl="1" w:tplc="6232777A" w:tentative="1">
      <w:start w:val="1"/>
      <w:numFmt w:val="bullet"/>
      <w:lvlText w:val="o"/>
      <w:lvlJc w:val="left"/>
      <w:pPr>
        <w:tabs>
          <w:tab w:val="num" w:pos="1440"/>
        </w:tabs>
        <w:ind w:left="1440" w:hanging="360"/>
      </w:pPr>
      <w:rPr>
        <w:rFonts w:ascii="Courier New" w:hAnsi="Courier New" w:cs="Courier New" w:hint="default"/>
      </w:rPr>
    </w:lvl>
    <w:lvl w:ilvl="2" w:tplc="E6BA0124" w:tentative="1">
      <w:start w:val="1"/>
      <w:numFmt w:val="bullet"/>
      <w:lvlText w:val=""/>
      <w:lvlJc w:val="left"/>
      <w:pPr>
        <w:tabs>
          <w:tab w:val="num" w:pos="2160"/>
        </w:tabs>
        <w:ind w:left="2160" w:hanging="360"/>
      </w:pPr>
      <w:rPr>
        <w:rFonts w:ascii="Wingdings" w:hAnsi="Wingdings" w:hint="default"/>
      </w:rPr>
    </w:lvl>
    <w:lvl w:ilvl="3" w:tplc="12243626" w:tentative="1">
      <w:start w:val="1"/>
      <w:numFmt w:val="bullet"/>
      <w:lvlText w:val=""/>
      <w:lvlJc w:val="left"/>
      <w:pPr>
        <w:tabs>
          <w:tab w:val="num" w:pos="2880"/>
        </w:tabs>
        <w:ind w:left="2880" w:hanging="360"/>
      </w:pPr>
      <w:rPr>
        <w:rFonts w:ascii="Symbol" w:hAnsi="Symbol" w:hint="default"/>
      </w:rPr>
    </w:lvl>
    <w:lvl w:ilvl="4" w:tplc="98FA5760" w:tentative="1">
      <w:start w:val="1"/>
      <w:numFmt w:val="bullet"/>
      <w:lvlText w:val="o"/>
      <w:lvlJc w:val="left"/>
      <w:pPr>
        <w:tabs>
          <w:tab w:val="num" w:pos="3600"/>
        </w:tabs>
        <w:ind w:left="3600" w:hanging="360"/>
      </w:pPr>
      <w:rPr>
        <w:rFonts w:ascii="Courier New" w:hAnsi="Courier New" w:cs="Courier New" w:hint="default"/>
      </w:rPr>
    </w:lvl>
    <w:lvl w:ilvl="5" w:tplc="56323B12" w:tentative="1">
      <w:start w:val="1"/>
      <w:numFmt w:val="bullet"/>
      <w:lvlText w:val=""/>
      <w:lvlJc w:val="left"/>
      <w:pPr>
        <w:tabs>
          <w:tab w:val="num" w:pos="4320"/>
        </w:tabs>
        <w:ind w:left="4320" w:hanging="360"/>
      </w:pPr>
      <w:rPr>
        <w:rFonts w:ascii="Wingdings" w:hAnsi="Wingdings" w:hint="default"/>
      </w:rPr>
    </w:lvl>
    <w:lvl w:ilvl="6" w:tplc="7D465374" w:tentative="1">
      <w:start w:val="1"/>
      <w:numFmt w:val="bullet"/>
      <w:lvlText w:val=""/>
      <w:lvlJc w:val="left"/>
      <w:pPr>
        <w:tabs>
          <w:tab w:val="num" w:pos="5040"/>
        </w:tabs>
        <w:ind w:left="5040" w:hanging="360"/>
      </w:pPr>
      <w:rPr>
        <w:rFonts w:ascii="Symbol" w:hAnsi="Symbol" w:hint="default"/>
      </w:rPr>
    </w:lvl>
    <w:lvl w:ilvl="7" w:tplc="DC9CF266" w:tentative="1">
      <w:start w:val="1"/>
      <w:numFmt w:val="bullet"/>
      <w:lvlText w:val="o"/>
      <w:lvlJc w:val="left"/>
      <w:pPr>
        <w:tabs>
          <w:tab w:val="num" w:pos="5760"/>
        </w:tabs>
        <w:ind w:left="5760" w:hanging="360"/>
      </w:pPr>
      <w:rPr>
        <w:rFonts w:ascii="Courier New" w:hAnsi="Courier New" w:cs="Courier New" w:hint="default"/>
      </w:rPr>
    </w:lvl>
    <w:lvl w:ilvl="8" w:tplc="B2D4ECD2" w:tentative="1">
      <w:start w:val="1"/>
      <w:numFmt w:val="bullet"/>
      <w:pStyle w:val="Heading9"/>
      <w:lvlText w:val=""/>
      <w:lvlJc w:val="left"/>
      <w:pPr>
        <w:tabs>
          <w:tab w:val="num" w:pos="6480"/>
        </w:tabs>
        <w:ind w:left="6480" w:hanging="360"/>
      </w:pPr>
      <w:rPr>
        <w:rFonts w:ascii="Wingdings" w:hAnsi="Wingdings" w:hint="default"/>
      </w:rPr>
    </w:lvl>
  </w:abstractNum>
  <w:abstractNum w:abstractNumId="11" w15:restartNumberingAfterBreak="0">
    <w:nsid w:val="08E85687"/>
    <w:multiLevelType w:val="hybridMultilevel"/>
    <w:tmpl w:val="4432B75A"/>
    <w:lvl w:ilvl="0" w:tplc="15AA92A2">
      <w:start w:val="1"/>
      <w:numFmt w:val="bullet"/>
      <w:lvlText w:val=""/>
      <w:lvlJc w:val="left"/>
      <w:pPr>
        <w:ind w:left="720" w:hanging="360"/>
      </w:pPr>
      <w:rPr>
        <w:rFonts w:ascii="Symbol" w:hAnsi="Symbol" w:hint="default"/>
      </w:rPr>
    </w:lvl>
    <w:lvl w:ilvl="1" w:tplc="D4FC89DE">
      <w:start w:val="1"/>
      <w:numFmt w:val="bullet"/>
      <w:lvlText w:val="o"/>
      <w:lvlJc w:val="left"/>
      <w:pPr>
        <w:ind w:left="1440" w:hanging="360"/>
      </w:pPr>
      <w:rPr>
        <w:rFonts w:ascii="Courier New" w:hAnsi="Courier New" w:cs="Courier New" w:hint="default"/>
      </w:rPr>
    </w:lvl>
    <w:lvl w:ilvl="2" w:tplc="B0505FE6" w:tentative="1">
      <w:start w:val="1"/>
      <w:numFmt w:val="bullet"/>
      <w:lvlText w:val=""/>
      <w:lvlJc w:val="left"/>
      <w:pPr>
        <w:ind w:left="2160" w:hanging="360"/>
      </w:pPr>
      <w:rPr>
        <w:rFonts w:ascii="Wingdings" w:hAnsi="Wingdings" w:hint="default"/>
      </w:rPr>
    </w:lvl>
    <w:lvl w:ilvl="3" w:tplc="85802432" w:tentative="1">
      <w:start w:val="1"/>
      <w:numFmt w:val="bullet"/>
      <w:lvlText w:val=""/>
      <w:lvlJc w:val="left"/>
      <w:pPr>
        <w:ind w:left="2880" w:hanging="360"/>
      </w:pPr>
      <w:rPr>
        <w:rFonts w:ascii="Symbol" w:hAnsi="Symbol" w:hint="default"/>
      </w:rPr>
    </w:lvl>
    <w:lvl w:ilvl="4" w:tplc="F3AA829E" w:tentative="1">
      <w:start w:val="1"/>
      <w:numFmt w:val="bullet"/>
      <w:lvlText w:val="o"/>
      <w:lvlJc w:val="left"/>
      <w:pPr>
        <w:ind w:left="3600" w:hanging="360"/>
      </w:pPr>
      <w:rPr>
        <w:rFonts w:ascii="Courier New" w:hAnsi="Courier New" w:cs="Courier New" w:hint="default"/>
      </w:rPr>
    </w:lvl>
    <w:lvl w:ilvl="5" w:tplc="6F323306" w:tentative="1">
      <w:start w:val="1"/>
      <w:numFmt w:val="bullet"/>
      <w:lvlText w:val=""/>
      <w:lvlJc w:val="left"/>
      <w:pPr>
        <w:ind w:left="4320" w:hanging="360"/>
      </w:pPr>
      <w:rPr>
        <w:rFonts w:ascii="Wingdings" w:hAnsi="Wingdings" w:hint="default"/>
      </w:rPr>
    </w:lvl>
    <w:lvl w:ilvl="6" w:tplc="E7F8B60C" w:tentative="1">
      <w:start w:val="1"/>
      <w:numFmt w:val="bullet"/>
      <w:lvlText w:val=""/>
      <w:lvlJc w:val="left"/>
      <w:pPr>
        <w:ind w:left="5040" w:hanging="360"/>
      </w:pPr>
      <w:rPr>
        <w:rFonts w:ascii="Symbol" w:hAnsi="Symbol" w:hint="default"/>
      </w:rPr>
    </w:lvl>
    <w:lvl w:ilvl="7" w:tplc="6DD038CA" w:tentative="1">
      <w:start w:val="1"/>
      <w:numFmt w:val="bullet"/>
      <w:lvlText w:val="o"/>
      <w:lvlJc w:val="left"/>
      <w:pPr>
        <w:ind w:left="5760" w:hanging="360"/>
      </w:pPr>
      <w:rPr>
        <w:rFonts w:ascii="Courier New" w:hAnsi="Courier New" w:cs="Courier New" w:hint="default"/>
      </w:rPr>
    </w:lvl>
    <w:lvl w:ilvl="8" w:tplc="044069B4" w:tentative="1">
      <w:start w:val="1"/>
      <w:numFmt w:val="bullet"/>
      <w:lvlText w:val=""/>
      <w:lvlJc w:val="left"/>
      <w:pPr>
        <w:ind w:left="6480" w:hanging="360"/>
      </w:pPr>
      <w:rPr>
        <w:rFonts w:ascii="Wingdings" w:hAnsi="Wingdings" w:hint="default"/>
      </w:rPr>
    </w:lvl>
  </w:abstractNum>
  <w:abstractNum w:abstractNumId="12" w15:restartNumberingAfterBreak="0">
    <w:nsid w:val="0CA53E91"/>
    <w:multiLevelType w:val="hybridMultilevel"/>
    <w:tmpl w:val="E48EBE22"/>
    <w:lvl w:ilvl="0" w:tplc="D6DE92B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D564F9F"/>
    <w:multiLevelType w:val="hybridMultilevel"/>
    <w:tmpl w:val="B48AA6F8"/>
    <w:lvl w:ilvl="0" w:tplc="FC669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5" w15:restartNumberingAfterBreak="0">
    <w:nsid w:val="13381142"/>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AB6FAB"/>
    <w:multiLevelType w:val="hybridMultilevel"/>
    <w:tmpl w:val="663A4284"/>
    <w:lvl w:ilvl="0" w:tplc="71EE2262">
      <w:start w:val="1"/>
      <w:numFmt w:val="bullet"/>
      <w:lvlText w:val=""/>
      <w:lvlJc w:val="left"/>
      <w:pPr>
        <w:ind w:left="720" w:hanging="360"/>
      </w:pPr>
      <w:rPr>
        <w:rFonts w:ascii="Symbol" w:hAnsi="Symbol" w:hint="default"/>
      </w:rPr>
    </w:lvl>
    <w:lvl w:ilvl="1" w:tplc="616CD432" w:tentative="1">
      <w:start w:val="1"/>
      <w:numFmt w:val="bullet"/>
      <w:lvlText w:val="o"/>
      <w:lvlJc w:val="left"/>
      <w:pPr>
        <w:ind w:left="1440" w:hanging="360"/>
      </w:pPr>
      <w:rPr>
        <w:rFonts w:ascii="Courier New" w:hAnsi="Courier New" w:cs="Courier New" w:hint="default"/>
      </w:rPr>
    </w:lvl>
    <w:lvl w:ilvl="2" w:tplc="02B66702" w:tentative="1">
      <w:start w:val="1"/>
      <w:numFmt w:val="bullet"/>
      <w:lvlText w:val=""/>
      <w:lvlJc w:val="left"/>
      <w:pPr>
        <w:ind w:left="2160" w:hanging="360"/>
      </w:pPr>
      <w:rPr>
        <w:rFonts w:ascii="Wingdings" w:hAnsi="Wingdings" w:hint="default"/>
      </w:rPr>
    </w:lvl>
    <w:lvl w:ilvl="3" w:tplc="4496905A" w:tentative="1">
      <w:start w:val="1"/>
      <w:numFmt w:val="bullet"/>
      <w:lvlText w:val=""/>
      <w:lvlJc w:val="left"/>
      <w:pPr>
        <w:ind w:left="2880" w:hanging="360"/>
      </w:pPr>
      <w:rPr>
        <w:rFonts w:ascii="Symbol" w:hAnsi="Symbol" w:hint="default"/>
      </w:rPr>
    </w:lvl>
    <w:lvl w:ilvl="4" w:tplc="459257F8" w:tentative="1">
      <w:start w:val="1"/>
      <w:numFmt w:val="bullet"/>
      <w:lvlText w:val="o"/>
      <w:lvlJc w:val="left"/>
      <w:pPr>
        <w:ind w:left="3600" w:hanging="360"/>
      </w:pPr>
      <w:rPr>
        <w:rFonts w:ascii="Courier New" w:hAnsi="Courier New" w:cs="Courier New" w:hint="default"/>
      </w:rPr>
    </w:lvl>
    <w:lvl w:ilvl="5" w:tplc="2C785AA8" w:tentative="1">
      <w:start w:val="1"/>
      <w:numFmt w:val="bullet"/>
      <w:lvlText w:val=""/>
      <w:lvlJc w:val="left"/>
      <w:pPr>
        <w:ind w:left="4320" w:hanging="360"/>
      </w:pPr>
      <w:rPr>
        <w:rFonts w:ascii="Wingdings" w:hAnsi="Wingdings" w:hint="default"/>
      </w:rPr>
    </w:lvl>
    <w:lvl w:ilvl="6" w:tplc="3B68896C" w:tentative="1">
      <w:start w:val="1"/>
      <w:numFmt w:val="bullet"/>
      <w:lvlText w:val=""/>
      <w:lvlJc w:val="left"/>
      <w:pPr>
        <w:ind w:left="5040" w:hanging="360"/>
      </w:pPr>
      <w:rPr>
        <w:rFonts w:ascii="Symbol" w:hAnsi="Symbol" w:hint="default"/>
      </w:rPr>
    </w:lvl>
    <w:lvl w:ilvl="7" w:tplc="5FA6EE5E" w:tentative="1">
      <w:start w:val="1"/>
      <w:numFmt w:val="bullet"/>
      <w:lvlText w:val="o"/>
      <w:lvlJc w:val="left"/>
      <w:pPr>
        <w:ind w:left="5760" w:hanging="360"/>
      </w:pPr>
      <w:rPr>
        <w:rFonts w:ascii="Courier New" w:hAnsi="Courier New" w:cs="Courier New" w:hint="default"/>
      </w:rPr>
    </w:lvl>
    <w:lvl w:ilvl="8" w:tplc="493ACC3E" w:tentative="1">
      <w:start w:val="1"/>
      <w:numFmt w:val="bullet"/>
      <w:lvlText w:val=""/>
      <w:lvlJc w:val="left"/>
      <w:pPr>
        <w:ind w:left="6480" w:hanging="360"/>
      </w:pPr>
      <w:rPr>
        <w:rFonts w:ascii="Wingdings" w:hAnsi="Wingdings" w:hint="default"/>
      </w:rPr>
    </w:lvl>
  </w:abstractNum>
  <w:abstractNum w:abstractNumId="17" w15:restartNumberingAfterBreak="0">
    <w:nsid w:val="17A704B4"/>
    <w:multiLevelType w:val="hybridMultilevel"/>
    <w:tmpl w:val="596C1436"/>
    <w:lvl w:ilvl="0" w:tplc="24985908">
      <w:start w:val="1"/>
      <w:numFmt w:val="bullet"/>
      <w:lvlText w:val=""/>
      <w:lvlJc w:val="left"/>
      <w:pPr>
        <w:ind w:left="720" w:hanging="360"/>
      </w:pPr>
      <w:rPr>
        <w:rFonts w:ascii="Symbol" w:hAnsi="Symbol" w:hint="default"/>
      </w:rPr>
    </w:lvl>
    <w:lvl w:ilvl="1" w:tplc="161A5A60" w:tentative="1">
      <w:start w:val="1"/>
      <w:numFmt w:val="bullet"/>
      <w:lvlText w:val="o"/>
      <w:lvlJc w:val="left"/>
      <w:pPr>
        <w:ind w:left="1440" w:hanging="360"/>
      </w:pPr>
      <w:rPr>
        <w:rFonts w:ascii="Courier New" w:hAnsi="Courier New" w:cs="Courier New" w:hint="default"/>
      </w:rPr>
    </w:lvl>
    <w:lvl w:ilvl="2" w:tplc="9DEC018C" w:tentative="1">
      <w:start w:val="1"/>
      <w:numFmt w:val="bullet"/>
      <w:lvlText w:val=""/>
      <w:lvlJc w:val="left"/>
      <w:pPr>
        <w:ind w:left="2160" w:hanging="360"/>
      </w:pPr>
      <w:rPr>
        <w:rFonts w:ascii="Wingdings" w:hAnsi="Wingdings" w:hint="default"/>
      </w:rPr>
    </w:lvl>
    <w:lvl w:ilvl="3" w:tplc="B0DC9C60" w:tentative="1">
      <w:start w:val="1"/>
      <w:numFmt w:val="bullet"/>
      <w:lvlText w:val=""/>
      <w:lvlJc w:val="left"/>
      <w:pPr>
        <w:ind w:left="2880" w:hanging="360"/>
      </w:pPr>
      <w:rPr>
        <w:rFonts w:ascii="Symbol" w:hAnsi="Symbol" w:hint="default"/>
      </w:rPr>
    </w:lvl>
    <w:lvl w:ilvl="4" w:tplc="B80054E6" w:tentative="1">
      <w:start w:val="1"/>
      <w:numFmt w:val="bullet"/>
      <w:lvlText w:val="o"/>
      <w:lvlJc w:val="left"/>
      <w:pPr>
        <w:ind w:left="3600" w:hanging="360"/>
      </w:pPr>
      <w:rPr>
        <w:rFonts w:ascii="Courier New" w:hAnsi="Courier New" w:cs="Courier New" w:hint="default"/>
      </w:rPr>
    </w:lvl>
    <w:lvl w:ilvl="5" w:tplc="5D16A490" w:tentative="1">
      <w:start w:val="1"/>
      <w:numFmt w:val="bullet"/>
      <w:lvlText w:val=""/>
      <w:lvlJc w:val="left"/>
      <w:pPr>
        <w:ind w:left="4320" w:hanging="360"/>
      </w:pPr>
      <w:rPr>
        <w:rFonts w:ascii="Wingdings" w:hAnsi="Wingdings" w:hint="default"/>
      </w:rPr>
    </w:lvl>
    <w:lvl w:ilvl="6" w:tplc="A4C6D0AE" w:tentative="1">
      <w:start w:val="1"/>
      <w:numFmt w:val="bullet"/>
      <w:lvlText w:val=""/>
      <w:lvlJc w:val="left"/>
      <w:pPr>
        <w:ind w:left="5040" w:hanging="360"/>
      </w:pPr>
      <w:rPr>
        <w:rFonts w:ascii="Symbol" w:hAnsi="Symbol" w:hint="default"/>
      </w:rPr>
    </w:lvl>
    <w:lvl w:ilvl="7" w:tplc="305E03A8" w:tentative="1">
      <w:start w:val="1"/>
      <w:numFmt w:val="bullet"/>
      <w:lvlText w:val="o"/>
      <w:lvlJc w:val="left"/>
      <w:pPr>
        <w:ind w:left="5760" w:hanging="360"/>
      </w:pPr>
      <w:rPr>
        <w:rFonts w:ascii="Courier New" w:hAnsi="Courier New" w:cs="Courier New" w:hint="default"/>
      </w:rPr>
    </w:lvl>
    <w:lvl w:ilvl="8" w:tplc="BC8A91CC" w:tentative="1">
      <w:start w:val="1"/>
      <w:numFmt w:val="bullet"/>
      <w:lvlText w:val=""/>
      <w:lvlJc w:val="left"/>
      <w:pPr>
        <w:ind w:left="6480" w:hanging="360"/>
      </w:pPr>
      <w:rPr>
        <w:rFonts w:ascii="Wingdings" w:hAnsi="Wingdings" w:hint="default"/>
      </w:rPr>
    </w:lvl>
  </w:abstractNum>
  <w:abstractNum w:abstractNumId="18" w15:restartNumberingAfterBreak="0">
    <w:nsid w:val="21A32A9F"/>
    <w:multiLevelType w:val="hybridMultilevel"/>
    <w:tmpl w:val="5FB63382"/>
    <w:lvl w:ilvl="0" w:tplc="9B84B5F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320853"/>
    <w:multiLevelType w:val="hybridMultilevel"/>
    <w:tmpl w:val="230CD13A"/>
    <w:lvl w:ilvl="0" w:tplc="72F0D798">
      <w:start w:val="1"/>
      <w:numFmt w:val="bullet"/>
      <w:lvlText w:val=""/>
      <w:lvlJc w:val="left"/>
      <w:pPr>
        <w:ind w:left="720" w:hanging="360"/>
      </w:pPr>
      <w:rPr>
        <w:rFonts w:ascii="Symbol" w:hAnsi="Symbol" w:hint="default"/>
      </w:rPr>
    </w:lvl>
    <w:lvl w:ilvl="1" w:tplc="65586A82" w:tentative="1">
      <w:start w:val="1"/>
      <w:numFmt w:val="bullet"/>
      <w:lvlText w:val="o"/>
      <w:lvlJc w:val="left"/>
      <w:pPr>
        <w:ind w:left="1440" w:hanging="360"/>
      </w:pPr>
      <w:rPr>
        <w:rFonts w:ascii="Courier New" w:hAnsi="Courier New" w:cs="Courier New" w:hint="default"/>
      </w:rPr>
    </w:lvl>
    <w:lvl w:ilvl="2" w:tplc="8B6A0AC8" w:tentative="1">
      <w:start w:val="1"/>
      <w:numFmt w:val="bullet"/>
      <w:lvlText w:val=""/>
      <w:lvlJc w:val="left"/>
      <w:pPr>
        <w:ind w:left="2160" w:hanging="360"/>
      </w:pPr>
      <w:rPr>
        <w:rFonts w:ascii="Wingdings" w:hAnsi="Wingdings" w:hint="default"/>
      </w:rPr>
    </w:lvl>
    <w:lvl w:ilvl="3" w:tplc="FAEE159E" w:tentative="1">
      <w:start w:val="1"/>
      <w:numFmt w:val="bullet"/>
      <w:lvlText w:val=""/>
      <w:lvlJc w:val="left"/>
      <w:pPr>
        <w:ind w:left="2880" w:hanging="360"/>
      </w:pPr>
      <w:rPr>
        <w:rFonts w:ascii="Symbol" w:hAnsi="Symbol" w:hint="default"/>
      </w:rPr>
    </w:lvl>
    <w:lvl w:ilvl="4" w:tplc="9E56D696" w:tentative="1">
      <w:start w:val="1"/>
      <w:numFmt w:val="bullet"/>
      <w:lvlText w:val="o"/>
      <w:lvlJc w:val="left"/>
      <w:pPr>
        <w:ind w:left="3600" w:hanging="360"/>
      </w:pPr>
      <w:rPr>
        <w:rFonts w:ascii="Courier New" w:hAnsi="Courier New" w:cs="Courier New" w:hint="default"/>
      </w:rPr>
    </w:lvl>
    <w:lvl w:ilvl="5" w:tplc="D1123BE4" w:tentative="1">
      <w:start w:val="1"/>
      <w:numFmt w:val="bullet"/>
      <w:lvlText w:val=""/>
      <w:lvlJc w:val="left"/>
      <w:pPr>
        <w:ind w:left="4320" w:hanging="360"/>
      </w:pPr>
      <w:rPr>
        <w:rFonts w:ascii="Wingdings" w:hAnsi="Wingdings" w:hint="default"/>
      </w:rPr>
    </w:lvl>
    <w:lvl w:ilvl="6" w:tplc="EDFEEE0C" w:tentative="1">
      <w:start w:val="1"/>
      <w:numFmt w:val="bullet"/>
      <w:lvlText w:val=""/>
      <w:lvlJc w:val="left"/>
      <w:pPr>
        <w:ind w:left="5040" w:hanging="360"/>
      </w:pPr>
      <w:rPr>
        <w:rFonts w:ascii="Symbol" w:hAnsi="Symbol" w:hint="default"/>
      </w:rPr>
    </w:lvl>
    <w:lvl w:ilvl="7" w:tplc="D08E5AC8" w:tentative="1">
      <w:start w:val="1"/>
      <w:numFmt w:val="bullet"/>
      <w:lvlText w:val="o"/>
      <w:lvlJc w:val="left"/>
      <w:pPr>
        <w:ind w:left="5760" w:hanging="360"/>
      </w:pPr>
      <w:rPr>
        <w:rFonts w:ascii="Courier New" w:hAnsi="Courier New" w:cs="Courier New" w:hint="default"/>
      </w:rPr>
    </w:lvl>
    <w:lvl w:ilvl="8" w:tplc="0B6233E2" w:tentative="1">
      <w:start w:val="1"/>
      <w:numFmt w:val="bullet"/>
      <w:lvlText w:val=""/>
      <w:lvlJc w:val="left"/>
      <w:pPr>
        <w:ind w:left="6480" w:hanging="360"/>
      </w:pPr>
      <w:rPr>
        <w:rFonts w:ascii="Wingdings" w:hAnsi="Wingdings" w:hint="default"/>
      </w:rPr>
    </w:lvl>
  </w:abstractNum>
  <w:abstractNum w:abstractNumId="20" w15:restartNumberingAfterBreak="0">
    <w:nsid w:val="23231FB2"/>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F06255"/>
    <w:multiLevelType w:val="hybridMultilevel"/>
    <w:tmpl w:val="6AE8DEA6"/>
    <w:lvl w:ilvl="0" w:tplc="0ED2CAE2">
      <w:start w:val="1"/>
      <w:numFmt w:val="decimal"/>
      <w:lvlText w:val="%1."/>
      <w:lvlJc w:val="left"/>
      <w:pPr>
        <w:ind w:left="720" w:hanging="360"/>
      </w:pPr>
    </w:lvl>
    <w:lvl w:ilvl="1" w:tplc="DA1A958A" w:tentative="1">
      <w:start w:val="1"/>
      <w:numFmt w:val="lowerLetter"/>
      <w:lvlText w:val="%2."/>
      <w:lvlJc w:val="left"/>
      <w:pPr>
        <w:ind w:left="1440" w:hanging="360"/>
      </w:pPr>
    </w:lvl>
    <w:lvl w:ilvl="2" w:tplc="3A4278B2" w:tentative="1">
      <w:start w:val="1"/>
      <w:numFmt w:val="lowerRoman"/>
      <w:lvlText w:val="%3."/>
      <w:lvlJc w:val="right"/>
      <w:pPr>
        <w:ind w:left="2160" w:hanging="180"/>
      </w:pPr>
    </w:lvl>
    <w:lvl w:ilvl="3" w:tplc="CC02F13A" w:tentative="1">
      <w:start w:val="1"/>
      <w:numFmt w:val="decimal"/>
      <w:lvlText w:val="%4."/>
      <w:lvlJc w:val="left"/>
      <w:pPr>
        <w:ind w:left="2880" w:hanging="360"/>
      </w:pPr>
    </w:lvl>
    <w:lvl w:ilvl="4" w:tplc="DE560E22" w:tentative="1">
      <w:start w:val="1"/>
      <w:numFmt w:val="lowerLetter"/>
      <w:lvlText w:val="%5."/>
      <w:lvlJc w:val="left"/>
      <w:pPr>
        <w:ind w:left="3600" w:hanging="360"/>
      </w:pPr>
    </w:lvl>
    <w:lvl w:ilvl="5" w:tplc="7ABAB07E" w:tentative="1">
      <w:start w:val="1"/>
      <w:numFmt w:val="lowerRoman"/>
      <w:lvlText w:val="%6."/>
      <w:lvlJc w:val="right"/>
      <w:pPr>
        <w:ind w:left="4320" w:hanging="180"/>
      </w:pPr>
    </w:lvl>
    <w:lvl w:ilvl="6" w:tplc="61046AEE" w:tentative="1">
      <w:start w:val="1"/>
      <w:numFmt w:val="decimal"/>
      <w:lvlText w:val="%7."/>
      <w:lvlJc w:val="left"/>
      <w:pPr>
        <w:ind w:left="5040" w:hanging="360"/>
      </w:pPr>
    </w:lvl>
    <w:lvl w:ilvl="7" w:tplc="9324450C" w:tentative="1">
      <w:start w:val="1"/>
      <w:numFmt w:val="lowerLetter"/>
      <w:lvlText w:val="%8."/>
      <w:lvlJc w:val="left"/>
      <w:pPr>
        <w:ind w:left="5760" w:hanging="360"/>
      </w:pPr>
    </w:lvl>
    <w:lvl w:ilvl="8" w:tplc="2FD42594" w:tentative="1">
      <w:start w:val="1"/>
      <w:numFmt w:val="lowerRoman"/>
      <w:lvlText w:val="%9."/>
      <w:lvlJc w:val="right"/>
      <w:pPr>
        <w:ind w:left="6480" w:hanging="180"/>
      </w:pPr>
    </w:lvl>
  </w:abstractNum>
  <w:abstractNum w:abstractNumId="22" w15:restartNumberingAfterBreak="0">
    <w:nsid w:val="24F32B54"/>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E533E2"/>
    <w:multiLevelType w:val="hybridMultilevel"/>
    <w:tmpl w:val="BE10E60E"/>
    <w:lvl w:ilvl="0" w:tplc="FFFFFFFF">
      <w:start w:val="1"/>
      <w:numFmt w:val="low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D0A0FCB"/>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680F4A"/>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B206FE"/>
    <w:multiLevelType w:val="hybridMultilevel"/>
    <w:tmpl w:val="018E1B38"/>
    <w:lvl w:ilvl="0" w:tplc="296EE958">
      <w:start w:val="1"/>
      <w:numFmt w:val="upperLetter"/>
      <w:lvlText w:val="%1)"/>
      <w:lvlJc w:val="left"/>
      <w:pPr>
        <w:ind w:left="720" w:hanging="360"/>
      </w:pPr>
      <w:rPr>
        <w:rFonts w:hint="default"/>
      </w:rPr>
    </w:lvl>
    <w:lvl w:ilvl="1" w:tplc="56346494" w:tentative="1">
      <w:start w:val="1"/>
      <w:numFmt w:val="lowerLetter"/>
      <w:lvlText w:val="%2."/>
      <w:lvlJc w:val="left"/>
      <w:pPr>
        <w:ind w:left="1440" w:hanging="360"/>
      </w:pPr>
    </w:lvl>
    <w:lvl w:ilvl="2" w:tplc="1768363C" w:tentative="1">
      <w:start w:val="1"/>
      <w:numFmt w:val="lowerRoman"/>
      <w:lvlText w:val="%3."/>
      <w:lvlJc w:val="right"/>
      <w:pPr>
        <w:ind w:left="2160" w:hanging="180"/>
      </w:pPr>
    </w:lvl>
    <w:lvl w:ilvl="3" w:tplc="2DA2E6B4" w:tentative="1">
      <w:start w:val="1"/>
      <w:numFmt w:val="decimal"/>
      <w:lvlText w:val="%4."/>
      <w:lvlJc w:val="left"/>
      <w:pPr>
        <w:ind w:left="2880" w:hanging="360"/>
      </w:pPr>
    </w:lvl>
    <w:lvl w:ilvl="4" w:tplc="2E92F630" w:tentative="1">
      <w:start w:val="1"/>
      <w:numFmt w:val="lowerLetter"/>
      <w:lvlText w:val="%5."/>
      <w:lvlJc w:val="left"/>
      <w:pPr>
        <w:ind w:left="3600" w:hanging="360"/>
      </w:pPr>
    </w:lvl>
    <w:lvl w:ilvl="5" w:tplc="261C6150" w:tentative="1">
      <w:start w:val="1"/>
      <w:numFmt w:val="lowerRoman"/>
      <w:lvlText w:val="%6."/>
      <w:lvlJc w:val="right"/>
      <w:pPr>
        <w:ind w:left="4320" w:hanging="180"/>
      </w:pPr>
    </w:lvl>
    <w:lvl w:ilvl="6" w:tplc="A9187308" w:tentative="1">
      <w:start w:val="1"/>
      <w:numFmt w:val="decimal"/>
      <w:lvlText w:val="%7."/>
      <w:lvlJc w:val="left"/>
      <w:pPr>
        <w:ind w:left="5040" w:hanging="360"/>
      </w:pPr>
    </w:lvl>
    <w:lvl w:ilvl="7" w:tplc="5572524C" w:tentative="1">
      <w:start w:val="1"/>
      <w:numFmt w:val="lowerLetter"/>
      <w:lvlText w:val="%8."/>
      <w:lvlJc w:val="left"/>
      <w:pPr>
        <w:ind w:left="5760" w:hanging="360"/>
      </w:pPr>
    </w:lvl>
    <w:lvl w:ilvl="8" w:tplc="BD561D1E" w:tentative="1">
      <w:start w:val="1"/>
      <w:numFmt w:val="lowerRoman"/>
      <w:lvlText w:val="%9."/>
      <w:lvlJc w:val="right"/>
      <w:pPr>
        <w:ind w:left="6480" w:hanging="180"/>
      </w:pPr>
    </w:lvl>
  </w:abstractNum>
  <w:abstractNum w:abstractNumId="27" w15:restartNumberingAfterBreak="0">
    <w:nsid w:val="38F009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396DB6"/>
    <w:multiLevelType w:val="hybridMultilevel"/>
    <w:tmpl w:val="6F4075F6"/>
    <w:lvl w:ilvl="0" w:tplc="13666C6C">
      <w:start w:val="1"/>
      <w:numFmt w:val="bullet"/>
      <w:lvlText w:val=""/>
      <w:lvlJc w:val="left"/>
      <w:pPr>
        <w:ind w:left="720" w:hanging="360"/>
      </w:pPr>
      <w:rPr>
        <w:rFonts w:ascii="Symbol" w:hAnsi="Symbol" w:hint="default"/>
      </w:rPr>
    </w:lvl>
    <w:lvl w:ilvl="1" w:tplc="D2E41DFC">
      <w:start w:val="1"/>
      <w:numFmt w:val="bullet"/>
      <w:lvlText w:val="o"/>
      <w:lvlJc w:val="left"/>
      <w:pPr>
        <w:ind w:left="1440" w:hanging="360"/>
      </w:pPr>
      <w:rPr>
        <w:rFonts w:ascii="Courier New" w:hAnsi="Courier New" w:cs="Courier New" w:hint="default"/>
      </w:rPr>
    </w:lvl>
    <w:lvl w:ilvl="2" w:tplc="C88E89F8" w:tentative="1">
      <w:start w:val="1"/>
      <w:numFmt w:val="bullet"/>
      <w:lvlText w:val=""/>
      <w:lvlJc w:val="left"/>
      <w:pPr>
        <w:ind w:left="2160" w:hanging="360"/>
      </w:pPr>
      <w:rPr>
        <w:rFonts w:ascii="Wingdings" w:hAnsi="Wingdings" w:hint="default"/>
      </w:rPr>
    </w:lvl>
    <w:lvl w:ilvl="3" w:tplc="60B6B44A" w:tentative="1">
      <w:start w:val="1"/>
      <w:numFmt w:val="bullet"/>
      <w:lvlText w:val=""/>
      <w:lvlJc w:val="left"/>
      <w:pPr>
        <w:ind w:left="2880" w:hanging="360"/>
      </w:pPr>
      <w:rPr>
        <w:rFonts w:ascii="Symbol" w:hAnsi="Symbol" w:hint="default"/>
      </w:rPr>
    </w:lvl>
    <w:lvl w:ilvl="4" w:tplc="1A6AB852" w:tentative="1">
      <w:start w:val="1"/>
      <w:numFmt w:val="bullet"/>
      <w:lvlText w:val="o"/>
      <w:lvlJc w:val="left"/>
      <w:pPr>
        <w:ind w:left="3600" w:hanging="360"/>
      </w:pPr>
      <w:rPr>
        <w:rFonts w:ascii="Courier New" w:hAnsi="Courier New" w:cs="Courier New" w:hint="default"/>
      </w:rPr>
    </w:lvl>
    <w:lvl w:ilvl="5" w:tplc="C37E6CF8" w:tentative="1">
      <w:start w:val="1"/>
      <w:numFmt w:val="bullet"/>
      <w:lvlText w:val=""/>
      <w:lvlJc w:val="left"/>
      <w:pPr>
        <w:ind w:left="4320" w:hanging="360"/>
      </w:pPr>
      <w:rPr>
        <w:rFonts w:ascii="Wingdings" w:hAnsi="Wingdings" w:hint="default"/>
      </w:rPr>
    </w:lvl>
    <w:lvl w:ilvl="6" w:tplc="C3EA76B4" w:tentative="1">
      <w:start w:val="1"/>
      <w:numFmt w:val="bullet"/>
      <w:lvlText w:val=""/>
      <w:lvlJc w:val="left"/>
      <w:pPr>
        <w:ind w:left="5040" w:hanging="360"/>
      </w:pPr>
      <w:rPr>
        <w:rFonts w:ascii="Symbol" w:hAnsi="Symbol" w:hint="default"/>
      </w:rPr>
    </w:lvl>
    <w:lvl w:ilvl="7" w:tplc="700ACDFE" w:tentative="1">
      <w:start w:val="1"/>
      <w:numFmt w:val="bullet"/>
      <w:lvlText w:val="o"/>
      <w:lvlJc w:val="left"/>
      <w:pPr>
        <w:ind w:left="5760" w:hanging="360"/>
      </w:pPr>
      <w:rPr>
        <w:rFonts w:ascii="Courier New" w:hAnsi="Courier New" w:cs="Courier New" w:hint="default"/>
      </w:rPr>
    </w:lvl>
    <w:lvl w:ilvl="8" w:tplc="074E7820" w:tentative="1">
      <w:start w:val="1"/>
      <w:numFmt w:val="bullet"/>
      <w:lvlText w:val=""/>
      <w:lvlJc w:val="left"/>
      <w:pPr>
        <w:ind w:left="6480" w:hanging="360"/>
      </w:pPr>
      <w:rPr>
        <w:rFonts w:ascii="Wingdings" w:hAnsi="Wingdings" w:hint="default"/>
      </w:rPr>
    </w:lvl>
  </w:abstractNum>
  <w:abstractNum w:abstractNumId="29" w15:restartNumberingAfterBreak="0">
    <w:nsid w:val="3F7D53B1"/>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0249F0"/>
    <w:multiLevelType w:val="hybridMultilevel"/>
    <w:tmpl w:val="E8A6EBD0"/>
    <w:lvl w:ilvl="0" w:tplc="F828D902">
      <w:start w:val="1"/>
      <w:numFmt w:val="bullet"/>
      <w:lvlText w:val=""/>
      <w:lvlJc w:val="left"/>
      <w:pPr>
        <w:ind w:left="720" w:hanging="360"/>
      </w:pPr>
      <w:rPr>
        <w:rFonts w:ascii="Symbol" w:hAnsi="Symbol" w:hint="default"/>
      </w:rPr>
    </w:lvl>
    <w:lvl w:ilvl="1" w:tplc="B1D240CE" w:tentative="1">
      <w:start w:val="1"/>
      <w:numFmt w:val="bullet"/>
      <w:lvlText w:val="o"/>
      <w:lvlJc w:val="left"/>
      <w:pPr>
        <w:ind w:left="1440" w:hanging="360"/>
      </w:pPr>
      <w:rPr>
        <w:rFonts w:ascii="Courier New" w:hAnsi="Courier New" w:cs="Courier New" w:hint="default"/>
      </w:rPr>
    </w:lvl>
    <w:lvl w:ilvl="2" w:tplc="93325456" w:tentative="1">
      <w:start w:val="1"/>
      <w:numFmt w:val="bullet"/>
      <w:lvlText w:val=""/>
      <w:lvlJc w:val="left"/>
      <w:pPr>
        <w:ind w:left="2160" w:hanging="360"/>
      </w:pPr>
      <w:rPr>
        <w:rFonts w:ascii="Wingdings" w:hAnsi="Wingdings" w:hint="default"/>
      </w:rPr>
    </w:lvl>
    <w:lvl w:ilvl="3" w:tplc="C37E43F0" w:tentative="1">
      <w:start w:val="1"/>
      <w:numFmt w:val="bullet"/>
      <w:lvlText w:val=""/>
      <w:lvlJc w:val="left"/>
      <w:pPr>
        <w:ind w:left="2880" w:hanging="360"/>
      </w:pPr>
      <w:rPr>
        <w:rFonts w:ascii="Symbol" w:hAnsi="Symbol" w:hint="default"/>
      </w:rPr>
    </w:lvl>
    <w:lvl w:ilvl="4" w:tplc="D400BB2E" w:tentative="1">
      <w:start w:val="1"/>
      <w:numFmt w:val="bullet"/>
      <w:lvlText w:val="o"/>
      <w:lvlJc w:val="left"/>
      <w:pPr>
        <w:ind w:left="3600" w:hanging="360"/>
      </w:pPr>
      <w:rPr>
        <w:rFonts w:ascii="Courier New" w:hAnsi="Courier New" w:cs="Courier New" w:hint="default"/>
      </w:rPr>
    </w:lvl>
    <w:lvl w:ilvl="5" w:tplc="7D2EED22" w:tentative="1">
      <w:start w:val="1"/>
      <w:numFmt w:val="bullet"/>
      <w:lvlText w:val=""/>
      <w:lvlJc w:val="left"/>
      <w:pPr>
        <w:ind w:left="4320" w:hanging="360"/>
      </w:pPr>
      <w:rPr>
        <w:rFonts w:ascii="Wingdings" w:hAnsi="Wingdings" w:hint="default"/>
      </w:rPr>
    </w:lvl>
    <w:lvl w:ilvl="6" w:tplc="CEB0C414" w:tentative="1">
      <w:start w:val="1"/>
      <w:numFmt w:val="bullet"/>
      <w:lvlText w:val=""/>
      <w:lvlJc w:val="left"/>
      <w:pPr>
        <w:ind w:left="5040" w:hanging="360"/>
      </w:pPr>
      <w:rPr>
        <w:rFonts w:ascii="Symbol" w:hAnsi="Symbol" w:hint="default"/>
      </w:rPr>
    </w:lvl>
    <w:lvl w:ilvl="7" w:tplc="B2B09DCC" w:tentative="1">
      <w:start w:val="1"/>
      <w:numFmt w:val="bullet"/>
      <w:lvlText w:val="o"/>
      <w:lvlJc w:val="left"/>
      <w:pPr>
        <w:ind w:left="5760" w:hanging="360"/>
      </w:pPr>
      <w:rPr>
        <w:rFonts w:ascii="Courier New" w:hAnsi="Courier New" w:cs="Courier New" w:hint="default"/>
      </w:rPr>
    </w:lvl>
    <w:lvl w:ilvl="8" w:tplc="2A681C32" w:tentative="1">
      <w:start w:val="1"/>
      <w:numFmt w:val="bullet"/>
      <w:lvlText w:val=""/>
      <w:lvlJc w:val="left"/>
      <w:pPr>
        <w:ind w:left="6480" w:hanging="360"/>
      </w:pPr>
      <w:rPr>
        <w:rFonts w:ascii="Wingdings" w:hAnsi="Wingdings" w:hint="default"/>
      </w:rPr>
    </w:lvl>
  </w:abstractNum>
  <w:abstractNum w:abstractNumId="31" w15:restartNumberingAfterBreak="0">
    <w:nsid w:val="447D3D28"/>
    <w:multiLevelType w:val="hybridMultilevel"/>
    <w:tmpl w:val="0EB44E50"/>
    <w:lvl w:ilvl="0" w:tplc="65389054">
      <w:numFmt w:val="bullet"/>
      <w:lvlText w:val="-"/>
      <w:lvlJc w:val="left"/>
      <w:pPr>
        <w:ind w:left="765" w:hanging="360"/>
      </w:pPr>
      <w:rPr>
        <w:rFonts w:ascii="Calibri" w:eastAsiaTheme="minorHAnsi" w:hAnsi="Calibri" w:cs="Calibri" w:hint="default"/>
      </w:rPr>
    </w:lvl>
    <w:lvl w:ilvl="1" w:tplc="59DCC6DE" w:tentative="1">
      <w:start w:val="1"/>
      <w:numFmt w:val="bullet"/>
      <w:lvlText w:val="o"/>
      <w:lvlJc w:val="left"/>
      <w:pPr>
        <w:ind w:left="1485" w:hanging="360"/>
      </w:pPr>
      <w:rPr>
        <w:rFonts w:ascii="Courier New" w:hAnsi="Courier New" w:cs="Courier New" w:hint="default"/>
      </w:rPr>
    </w:lvl>
    <w:lvl w:ilvl="2" w:tplc="D2F21E96" w:tentative="1">
      <w:start w:val="1"/>
      <w:numFmt w:val="bullet"/>
      <w:lvlText w:val=""/>
      <w:lvlJc w:val="left"/>
      <w:pPr>
        <w:ind w:left="2205" w:hanging="360"/>
      </w:pPr>
      <w:rPr>
        <w:rFonts w:ascii="Wingdings" w:hAnsi="Wingdings" w:hint="default"/>
      </w:rPr>
    </w:lvl>
    <w:lvl w:ilvl="3" w:tplc="A978E172" w:tentative="1">
      <w:start w:val="1"/>
      <w:numFmt w:val="bullet"/>
      <w:lvlText w:val=""/>
      <w:lvlJc w:val="left"/>
      <w:pPr>
        <w:ind w:left="2925" w:hanging="360"/>
      </w:pPr>
      <w:rPr>
        <w:rFonts w:ascii="Symbol" w:hAnsi="Symbol" w:hint="default"/>
      </w:rPr>
    </w:lvl>
    <w:lvl w:ilvl="4" w:tplc="92B82D86" w:tentative="1">
      <w:start w:val="1"/>
      <w:numFmt w:val="bullet"/>
      <w:lvlText w:val="o"/>
      <w:lvlJc w:val="left"/>
      <w:pPr>
        <w:ind w:left="3645" w:hanging="360"/>
      </w:pPr>
      <w:rPr>
        <w:rFonts w:ascii="Courier New" w:hAnsi="Courier New" w:cs="Courier New" w:hint="default"/>
      </w:rPr>
    </w:lvl>
    <w:lvl w:ilvl="5" w:tplc="BE240738" w:tentative="1">
      <w:start w:val="1"/>
      <w:numFmt w:val="bullet"/>
      <w:lvlText w:val=""/>
      <w:lvlJc w:val="left"/>
      <w:pPr>
        <w:ind w:left="4365" w:hanging="360"/>
      </w:pPr>
      <w:rPr>
        <w:rFonts w:ascii="Wingdings" w:hAnsi="Wingdings" w:hint="default"/>
      </w:rPr>
    </w:lvl>
    <w:lvl w:ilvl="6" w:tplc="6D1C4FF8" w:tentative="1">
      <w:start w:val="1"/>
      <w:numFmt w:val="bullet"/>
      <w:lvlText w:val=""/>
      <w:lvlJc w:val="left"/>
      <w:pPr>
        <w:ind w:left="5085" w:hanging="360"/>
      </w:pPr>
      <w:rPr>
        <w:rFonts w:ascii="Symbol" w:hAnsi="Symbol" w:hint="default"/>
      </w:rPr>
    </w:lvl>
    <w:lvl w:ilvl="7" w:tplc="6C60074A" w:tentative="1">
      <w:start w:val="1"/>
      <w:numFmt w:val="bullet"/>
      <w:lvlText w:val="o"/>
      <w:lvlJc w:val="left"/>
      <w:pPr>
        <w:ind w:left="5805" w:hanging="360"/>
      </w:pPr>
      <w:rPr>
        <w:rFonts w:ascii="Courier New" w:hAnsi="Courier New" w:cs="Courier New" w:hint="default"/>
      </w:rPr>
    </w:lvl>
    <w:lvl w:ilvl="8" w:tplc="1AB02AC0" w:tentative="1">
      <w:start w:val="1"/>
      <w:numFmt w:val="bullet"/>
      <w:lvlText w:val=""/>
      <w:lvlJc w:val="left"/>
      <w:pPr>
        <w:ind w:left="6525" w:hanging="360"/>
      </w:pPr>
      <w:rPr>
        <w:rFonts w:ascii="Wingdings" w:hAnsi="Wingdings" w:hint="default"/>
      </w:rPr>
    </w:lvl>
  </w:abstractNum>
  <w:abstractNum w:abstractNumId="32" w15:restartNumberingAfterBreak="0">
    <w:nsid w:val="45CA0D7F"/>
    <w:multiLevelType w:val="hybridMultilevel"/>
    <w:tmpl w:val="8DF8C3DC"/>
    <w:lvl w:ilvl="0" w:tplc="1924C024">
      <w:start w:val="1"/>
      <w:numFmt w:val="decimal"/>
      <w:suff w:val="space"/>
      <w:lvlText w:val="%1."/>
      <w:lvlJc w:val="left"/>
      <w:pPr>
        <w:ind w:left="288" w:hanging="288"/>
      </w:pPr>
      <w:rPr>
        <w:rFonts w:hint="default"/>
      </w:rPr>
    </w:lvl>
    <w:lvl w:ilvl="1" w:tplc="CAC80EDE">
      <w:start w:val="1"/>
      <w:numFmt w:val="lowerLetter"/>
      <w:lvlText w:val="%2."/>
      <w:lvlJc w:val="left"/>
      <w:pPr>
        <w:ind w:left="1440" w:hanging="360"/>
      </w:pPr>
    </w:lvl>
    <w:lvl w:ilvl="2" w:tplc="A85C7F9A" w:tentative="1">
      <w:start w:val="1"/>
      <w:numFmt w:val="lowerRoman"/>
      <w:lvlText w:val="%3."/>
      <w:lvlJc w:val="right"/>
      <w:pPr>
        <w:ind w:left="2160" w:hanging="180"/>
      </w:pPr>
    </w:lvl>
    <w:lvl w:ilvl="3" w:tplc="BFCC9AB2" w:tentative="1">
      <w:start w:val="1"/>
      <w:numFmt w:val="decimal"/>
      <w:lvlText w:val="%4."/>
      <w:lvlJc w:val="left"/>
      <w:pPr>
        <w:ind w:left="2880" w:hanging="360"/>
      </w:pPr>
    </w:lvl>
    <w:lvl w:ilvl="4" w:tplc="33B4DEB0" w:tentative="1">
      <w:start w:val="1"/>
      <w:numFmt w:val="lowerLetter"/>
      <w:lvlText w:val="%5."/>
      <w:lvlJc w:val="left"/>
      <w:pPr>
        <w:ind w:left="3600" w:hanging="360"/>
      </w:pPr>
    </w:lvl>
    <w:lvl w:ilvl="5" w:tplc="8BB41420" w:tentative="1">
      <w:start w:val="1"/>
      <w:numFmt w:val="lowerRoman"/>
      <w:lvlText w:val="%6."/>
      <w:lvlJc w:val="right"/>
      <w:pPr>
        <w:ind w:left="4320" w:hanging="180"/>
      </w:pPr>
    </w:lvl>
    <w:lvl w:ilvl="6" w:tplc="7D84D148" w:tentative="1">
      <w:start w:val="1"/>
      <w:numFmt w:val="decimal"/>
      <w:lvlText w:val="%7."/>
      <w:lvlJc w:val="left"/>
      <w:pPr>
        <w:ind w:left="5040" w:hanging="360"/>
      </w:pPr>
    </w:lvl>
    <w:lvl w:ilvl="7" w:tplc="3B2C76C2" w:tentative="1">
      <w:start w:val="1"/>
      <w:numFmt w:val="lowerLetter"/>
      <w:lvlText w:val="%8."/>
      <w:lvlJc w:val="left"/>
      <w:pPr>
        <w:ind w:left="5760" w:hanging="360"/>
      </w:pPr>
    </w:lvl>
    <w:lvl w:ilvl="8" w:tplc="66F41746" w:tentative="1">
      <w:start w:val="1"/>
      <w:numFmt w:val="lowerRoman"/>
      <w:lvlText w:val="%9."/>
      <w:lvlJc w:val="right"/>
      <w:pPr>
        <w:ind w:left="6480" w:hanging="180"/>
      </w:pPr>
    </w:lvl>
  </w:abstractNum>
  <w:abstractNum w:abstractNumId="33" w15:restartNumberingAfterBreak="0">
    <w:nsid w:val="56473187"/>
    <w:multiLevelType w:val="hybridMultilevel"/>
    <w:tmpl w:val="0E02DD86"/>
    <w:lvl w:ilvl="0" w:tplc="6FB87D16">
      <w:start w:val="1"/>
      <w:numFmt w:val="decimal"/>
      <w:suff w:val="space"/>
      <w:lvlText w:val="%1."/>
      <w:lvlJc w:val="left"/>
      <w:pPr>
        <w:ind w:left="288" w:hanging="144"/>
      </w:pPr>
      <w:rPr>
        <w:rFonts w:hint="default"/>
      </w:rPr>
    </w:lvl>
    <w:lvl w:ilvl="1" w:tplc="2780A11A" w:tentative="1">
      <w:start w:val="1"/>
      <w:numFmt w:val="lowerLetter"/>
      <w:lvlText w:val="%2."/>
      <w:lvlJc w:val="left"/>
      <w:pPr>
        <w:ind w:left="1440" w:hanging="360"/>
      </w:pPr>
    </w:lvl>
    <w:lvl w:ilvl="2" w:tplc="07A81EC2" w:tentative="1">
      <w:start w:val="1"/>
      <w:numFmt w:val="lowerRoman"/>
      <w:lvlText w:val="%3."/>
      <w:lvlJc w:val="right"/>
      <w:pPr>
        <w:ind w:left="2160" w:hanging="180"/>
      </w:pPr>
    </w:lvl>
    <w:lvl w:ilvl="3" w:tplc="6B12206A" w:tentative="1">
      <w:start w:val="1"/>
      <w:numFmt w:val="decimal"/>
      <w:lvlText w:val="%4."/>
      <w:lvlJc w:val="left"/>
      <w:pPr>
        <w:ind w:left="2880" w:hanging="360"/>
      </w:pPr>
    </w:lvl>
    <w:lvl w:ilvl="4" w:tplc="D42672CE" w:tentative="1">
      <w:start w:val="1"/>
      <w:numFmt w:val="lowerLetter"/>
      <w:lvlText w:val="%5."/>
      <w:lvlJc w:val="left"/>
      <w:pPr>
        <w:ind w:left="3600" w:hanging="360"/>
      </w:pPr>
    </w:lvl>
    <w:lvl w:ilvl="5" w:tplc="E42C1ADC" w:tentative="1">
      <w:start w:val="1"/>
      <w:numFmt w:val="lowerRoman"/>
      <w:lvlText w:val="%6."/>
      <w:lvlJc w:val="right"/>
      <w:pPr>
        <w:ind w:left="4320" w:hanging="180"/>
      </w:pPr>
    </w:lvl>
    <w:lvl w:ilvl="6" w:tplc="F262372C" w:tentative="1">
      <w:start w:val="1"/>
      <w:numFmt w:val="decimal"/>
      <w:lvlText w:val="%7."/>
      <w:lvlJc w:val="left"/>
      <w:pPr>
        <w:ind w:left="5040" w:hanging="360"/>
      </w:pPr>
    </w:lvl>
    <w:lvl w:ilvl="7" w:tplc="1CE84E4C" w:tentative="1">
      <w:start w:val="1"/>
      <w:numFmt w:val="lowerLetter"/>
      <w:lvlText w:val="%8."/>
      <w:lvlJc w:val="left"/>
      <w:pPr>
        <w:ind w:left="5760" w:hanging="360"/>
      </w:pPr>
    </w:lvl>
    <w:lvl w:ilvl="8" w:tplc="16EEF164" w:tentative="1">
      <w:start w:val="1"/>
      <w:numFmt w:val="lowerRoman"/>
      <w:lvlText w:val="%9."/>
      <w:lvlJc w:val="right"/>
      <w:pPr>
        <w:ind w:left="6480" w:hanging="180"/>
      </w:pPr>
    </w:lvl>
  </w:abstractNum>
  <w:abstractNum w:abstractNumId="34" w15:restartNumberingAfterBreak="0">
    <w:nsid w:val="5D7B1363"/>
    <w:multiLevelType w:val="multilevel"/>
    <w:tmpl w:val="661E1CCA"/>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lvlText w:val=""/>
      <w:lvlJc w:val="left"/>
      <w:pPr>
        <w:tabs>
          <w:tab w:val="num" w:pos="7200"/>
        </w:tabs>
        <w:ind w:left="0" w:firstLine="6480"/>
      </w:pPr>
      <w:rPr>
        <w:rFonts w:hint="default"/>
      </w:rPr>
    </w:lvl>
  </w:abstractNum>
  <w:abstractNum w:abstractNumId="35"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36" w15:restartNumberingAfterBreak="0">
    <w:nsid w:val="61D036A2"/>
    <w:multiLevelType w:val="hybridMultilevel"/>
    <w:tmpl w:val="398C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1583"/>
    <w:multiLevelType w:val="hybridMultilevel"/>
    <w:tmpl w:val="CAE09A58"/>
    <w:lvl w:ilvl="0" w:tplc="3C1ECD6A">
      <w:start w:val="1"/>
      <w:numFmt w:val="bullet"/>
      <w:lvlText w:val=""/>
      <w:lvlJc w:val="left"/>
      <w:pPr>
        <w:ind w:left="360" w:hanging="360"/>
      </w:pPr>
      <w:rPr>
        <w:rFonts w:ascii="Symbol" w:hAnsi="Symbol" w:hint="default"/>
      </w:rPr>
    </w:lvl>
    <w:lvl w:ilvl="1" w:tplc="E05E32F4" w:tentative="1">
      <w:start w:val="1"/>
      <w:numFmt w:val="bullet"/>
      <w:lvlText w:val="o"/>
      <w:lvlJc w:val="left"/>
      <w:pPr>
        <w:ind w:left="1080" w:hanging="360"/>
      </w:pPr>
      <w:rPr>
        <w:rFonts w:ascii="Courier New" w:hAnsi="Courier New" w:cs="Courier New" w:hint="default"/>
      </w:rPr>
    </w:lvl>
    <w:lvl w:ilvl="2" w:tplc="2FF29CC4" w:tentative="1">
      <w:start w:val="1"/>
      <w:numFmt w:val="bullet"/>
      <w:lvlText w:val=""/>
      <w:lvlJc w:val="left"/>
      <w:pPr>
        <w:ind w:left="1800" w:hanging="360"/>
      </w:pPr>
      <w:rPr>
        <w:rFonts w:ascii="Wingdings" w:hAnsi="Wingdings" w:hint="default"/>
      </w:rPr>
    </w:lvl>
    <w:lvl w:ilvl="3" w:tplc="B106E568" w:tentative="1">
      <w:start w:val="1"/>
      <w:numFmt w:val="bullet"/>
      <w:lvlText w:val=""/>
      <w:lvlJc w:val="left"/>
      <w:pPr>
        <w:ind w:left="2520" w:hanging="360"/>
      </w:pPr>
      <w:rPr>
        <w:rFonts w:ascii="Symbol" w:hAnsi="Symbol" w:hint="default"/>
      </w:rPr>
    </w:lvl>
    <w:lvl w:ilvl="4" w:tplc="637E3A4C" w:tentative="1">
      <w:start w:val="1"/>
      <w:numFmt w:val="bullet"/>
      <w:lvlText w:val="o"/>
      <w:lvlJc w:val="left"/>
      <w:pPr>
        <w:ind w:left="3240" w:hanging="360"/>
      </w:pPr>
      <w:rPr>
        <w:rFonts w:ascii="Courier New" w:hAnsi="Courier New" w:cs="Courier New" w:hint="default"/>
      </w:rPr>
    </w:lvl>
    <w:lvl w:ilvl="5" w:tplc="CB74BC42" w:tentative="1">
      <w:start w:val="1"/>
      <w:numFmt w:val="bullet"/>
      <w:lvlText w:val=""/>
      <w:lvlJc w:val="left"/>
      <w:pPr>
        <w:ind w:left="3960" w:hanging="360"/>
      </w:pPr>
      <w:rPr>
        <w:rFonts w:ascii="Wingdings" w:hAnsi="Wingdings" w:hint="default"/>
      </w:rPr>
    </w:lvl>
    <w:lvl w:ilvl="6" w:tplc="9F564BFC" w:tentative="1">
      <w:start w:val="1"/>
      <w:numFmt w:val="bullet"/>
      <w:lvlText w:val=""/>
      <w:lvlJc w:val="left"/>
      <w:pPr>
        <w:ind w:left="4680" w:hanging="360"/>
      </w:pPr>
      <w:rPr>
        <w:rFonts w:ascii="Symbol" w:hAnsi="Symbol" w:hint="default"/>
      </w:rPr>
    </w:lvl>
    <w:lvl w:ilvl="7" w:tplc="9162EA6E" w:tentative="1">
      <w:start w:val="1"/>
      <w:numFmt w:val="bullet"/>
      <w:lvlText w:val="o"/>
      <w:lvlJc w:val="left"/>
      <w:pPr>
        <w:ind w:left="5400" w:hanging="360"/>
      </w:pPr>
      <w:rPr>
        <w:rFonts w:ascii="Courier New" w:hAnsi="Courier New" w:cs="Courier New" w:hint="default"/>
      </w:rPr>
    </w:lvl>
    <w:lvl w:ilvl="8" w:tplc="20328C2E" w:tentative="1">
      <w:start w:val="1"/>
      <w:numFmt w:val="bullet"/>
      <w:lvlText w:val=""/>
      <w:lvlJc w:val="left"/>
      <w:pPr>
        <w:ind w:left="6120" w:hanging="360"/>
      </w:pPr>
      <w:rPr>
        <w:rFonts w:ascii="Wingdings" w:hAnsi="Wingdings" w:hint="default"/>
      </w:rPr>
    </w:lvl>
  </w:abstractNum>
  <w:abstractNum w:abstractNumId="38" w15:restartNumberingAfterBreak="0">
    <w:nsid w:val="64502F40"/>
    <w:multiLevelType w:val="hybridMultilevel"/>
    <w:tmpl w:val="B99628AC"/>
    <w:lvl w:ilvl="0" w:tplc="A4CA7922">
      <w:start w:val="1"/>
      <w:numFmt w:val="bullet"/>
      <w:lvlText w:val=""/>
      <w:lvlJc w:val="left"/>
      <w:pPr>
        <w:ind w:left="720" w:hanging="360"/>
      </w:pPr>
      <w:rPr>
        <w:rFonts w:ascii="Symbol" w:hAnsi="Symbol" w:hint="default"/>
      </w:rPr>
    </w:lvl>
    <w:lvl w:ilvl="1" w:tplc="A4A4C0C8" w:tentative="1">
      <w:start w:val="1"/>
      <w:numFmt w:val="bullet"/>
      <w:lvlText w:val="o"/>
      <w:lvlJc w:val="left"/>
      <w:pPr>
        <w:ind w:left="1440" w:hanging="360"/>
      </w:pPr>
      <w:rPr>
        <w:rFonts w:ascii="Courier New" w:hAnsi="Courier New" w:cs="Courier New" w:hint="default"/>
      </w:rPr>
    </w:lvl>
    <w:lvl w:ilvl="2" w:tplc="4532F87C" w:tentative="1">
      <w:start w:val="1"/>
      <w:numFmt w:val="bullet"/>
      <w:lvlText w:val=""/>
      <w:lvlJc w:val="left"/>
      <w:pPr>
        <w:ind w:left="2160" w:hanging="360"/>
      </w:pPr>
      <w:rPr>
        <w:rFonts w:ascii="Wingdings" w:hAnsi="Wingdings" w:hint="default"/>
      </w:rPr>
    </w:lvl>
    <w:lvl w:ilvl="3" w:tplc="76B440C0" w:tentative="1">
      <w:start w:val="1"/>
      <w:numFmt w:val="bullet"/>
      <w:lvlText w:val=""/>
      <w:lvlJc w:val="left"/>
      <w:pPr>
        <w:ind w:left="2880" w:hanging="360"/>
      </w:pPr>
      <w:rPr>
        <w:rFonts w:ascii="Symbol" w:hAnsi="Symbol" w:hint="default"/>
      </w:rPr>
    </w:lvl>
    <w:lvl w:ilvl="4" w:tplc="98D0D472" w:tentative="1">
      <w:start w:val="1"/>
      <w:numFmt w:val="bullet"/>
      <w:lvlText w:val="o"/>
      <w:lvlJc w:val="left"/>
      <w:pPr>
        <w:ind w:left="3600" w:hanging="360"/>
      </w:pPr>
      <w:rPr>
        <w:rFonts w:ascii="Courier New" w:hAnsi="Courier New" w:cs="Courier New" w:hint="default"/>
      </w:rPr>
    </w:lvl>
    <w:lvl w:ilvl="5" w:tplc="D9622402" w:tentative="1">
      <w:start w:val="1"/>
      <w:numFmt w:val="bullet"/>
      <w:lvlText w:val=""/>
      <w:lvlJc w:val="left"/>
      <w:pPr>
        <w:ind w:left="4320" w:hanging="360"/>
      </w:pPr>
      <w:rPr>
        <w:rFonts w:ascii="Wingdings" w:hAnsi="Wingdings" w:hint="default"/>
      </w:rPr>
    </w:lvl>
    <w:lvl w:ilvl="6" w:tplc="BB9E267A" w:tentative="1">
      <w:start w:val="1"/>
      <w:numFmt w:val="bullet"/>
      <w:lvlText w:val=""/>
      <w:lvlJc w:val="left"/>
      <w:pPr>
        <w:ind w:left="5040" w:hanging="360"/>
      </w:pPr>
      <w:rPr>
        <w:rFonts w:ascii="Symbol" w:hAnsi="Symbol" w:hint="default"/>
      </w:rPr>
    </w:lvl>
    <w:lvl w:ilvl="7" w:tplc="73AE6714" w:tentative="1">
      <w:start w:val="1"/>
      <w:numFmt w:val="bullet"/>
      <w:lvlText w:val="o"/>
      <w:lvlJc w:val="left"/>
      <w:pPr>
        <w:ind w:left="5760" w:hanging="360"/>
      </w:pPr>
      <w:rPr>
        <w:rFonts w:ascii="Courier New" w:hAnsi="Courier New" w:cs="Courier New" w:hint="default"/>
      </w:rPr>
    </w:lvl>
    <w:lvl w:ilvl="8" w:tplc="DC8C7B52" w:tentative="1">
      <w:start w:val="1"/>
      <w:numFmt w:val="bullet"/>
      <w:lvlText w:val=""/>
      <w:lvlJc w:val="left"/>
      <w:pPr>
        <w:ind w:left="6480" w:hanging="360"/>
      </w:pPr>
      <w:rPr>
        <w:rFonts w:ascii="Wingdings" w:hAnsi="Wingdings" w:hint="default"/>
      </w:rPr>
    </w:lvl>
  </w:abstractNum>
  <w:abstractNum w:abstractNumId="39" w15:restartNumberingAfterBreak="0">
    <w:nsid w:val="6D3146FA"/>
    <w:multiLevelType w:val="hybridMultilevel"/>
    <w:tmpl w:val="398C2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92E61"/>
    <w:multiLevelType w:val="hybridMultilevel"/>
    <w:tmpl w:val="60261EAE"/>
    <w:lvl w:ilvl="0" w:tplc="0966D30E">
      <w:start w:val="1"/>
      <w:numFmt w:val="lowerLetter"/>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74EC5B59"/>
    <w:multiLevelType w:val="multilevel"/>
    <w:tmpl w:val="0EA88ABE"/>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760B58A3"/>
    <w:multiLevelType w:val="hybridMultilevel"/>
    <w:tmpl w:val="5F04A9E8"/>
    <w:lvl w:ilvl="0" w:tplc="E3D61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A63F4"/>
    <w:multiLevelType w:val="hybridMultilevel"/>
    <w:tmpl w:val="C35A0D64"/>
    <w:lvl w:ilvl="0" w:tplc="9CD4184C">
      <w:start w:val="1"/>
      <w:numFmt w:val="lowerLetter"/>
      <w:lvlText w:val="%1)"/>
      <w:lvlJc w:val="left"/>
      <w:pPr>
        <w:ind w:left="720" w:hanging="360"/>
      </w:pPr>
    </w:lvl>
    <w:lvl w:ilvl="1" w:tplc="9FC6F0CA" w:tentative="1">
      <w:start w:val="1"/>
      <w:numFmt w:val="lowerLetter"/>
      <w:lvlText w:val="%2."/>
      <w:lvlJc w:val="left"/>
      <w:pPr>
        <w:ind w:left="1440" w:hanging="360"/>
      </w:pPr>
    </w:lvl>
    <w:lvl w:ilvl="2" w:tplc="1F96123E" w:tentative="1">
      <w:start w:val="1"/>
      <w:numFmt w:val="lowerRoman"/>
      <w:lvlText w:val="%3."/>
      <w:lvlJc w:val="right"/>
      <w:pPr>
        <w:ind w:left="2160" w:hanging="180"/>
      </w:pPr>
    </w:lvl>
    <w:lvl w:ilvl="3" w:tplc="29DE9F72" w:tentative="1">
      <w:start w:val="1"/>
      <w:numFmt w:val="decimal"/>
      <w:lvlText w:val="%4."/>
      <w:lvlJc w:val="left"/>
      <w:pPr>
        <w:ind w:left="2880" w:hanging="360"/>
      </w:pPr>
    </w:lvl>
    <w:lvl w:ilvl="4" w:tplc="856601EC" w:tentative="1">
      <w:start w:val="1"/>
      <w:numFmt w:val="lowerLetter"/>
      <w:lvlText w:val="%5."/>
      <w:lvlJc w:val="left"/>
      <w:pPr>
        <w:ind w:left="3600" w:hanging="360"/>
      </w:pPr>
    </w:lvl>
    <w:lvl w:ilvl="5" w:tplc="0F56CC84" w:tentative="1">
      <w:start w:val="1"/>
      <w:numFmt w:val="lowerRoman"/>
      <w:lvlText w:val="%6."/>
      <w:lvlJc w:val="right"/>
      <w:pPr>
        <w:ind w:left="4320" w:hanging="180"/>
      </w:pPr>
    </w:lvl>
    <w:lvl w:ilvl="6" w:tplc="676C10EA" w:tentative="1">
      <w:start w:val="1"/>
      <w:numFmt w:val="decimal"/>
      <w:lvlText w:val="%7."/>
      <w:lvlJc w:val="left"/>
      <w:pPr>
        <w:ind w:left="5040" w:hanging="360"/>
      </w:pPr>
    </w:lvl>
    <w:lvl w:ilvl="7" w:tplc="55B2FD80" w:tentative="1">
      <w:start w:val="1"/>
      <w:numFmt w:val="lowerLetter"/>
      <w:lvlText w:val="%8."/>
      <w:lvlJc w:val="left"/>
      <w:pPr>
        <w:ind w:left="5760" w:hanging="360"/>
      </w:pPr>
    </w:lvl>
    <w:lvl w:ilvl="8" w:tplc="A32E9B40" w:tentative="1">
      <w:start w:val="1"/>
      <w:numFmt w:val="lowerRoman"/>
      <w:lvlText w:val="%9."/>
      <w:lvlJc w:val="right"/>
      <w:pPr>
        <w:ind w:left="6480" w:hanging="180"/>
      </w:pPr>
    </w:lvl>
  </w:abstractNum>
  <w:abstractNum w:abstractNumId="44" w15:restartNumberingAfterBreak="0">
    <w:nsid w:val="7C800D15"/>
    <w:multiLevelType w:val="hybridMultilevel"/>
    <w:tmpl w:val="2FC4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A94580"/>
    <w:multiLevelType w:val="hybridMultilevel"/>
    <w:tmpl w:val="E8186AE2"/>
    <w:lvl w:ilvl="0" w:tplc="04090001">
      <w:start w:val="1"/>
      <w:numFmt w:val="bullet"/>
      <w:lvlText w:val=""/>
      <w:lvlJc w:val="left"/>
      <w:pPr>
        <w:ind w:left="288" w:hanging="28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3593726">
    <w:abstractNumId w:val="30"/>
  </w:num>
  <w:num w:numId="2" w16cid:durableId="1033925596">
    <w:abstractNumId w:val="10"/>
  </w:num>
  <w:num w:numId="3" w16cid:durableId="279000492">
    <w:abstractNumId w:val="9"/>
  </w:num>
  <w:num w:numId="4" w16cid:durableId="215511429">
    <w:abstractNumId w:val="38"/>
  </w:num>
  <w:num w:numId="5" w16cid:durableId="369233138">
    <w:abstractNumId w:val="28"/>
  </w:num>
  <w:num w:numId="6" w16cid:durableId="1107775250">
    <w:abstractNumId w:val="7"/>
  </w:num>
  <w:num w:numId="7" w16cid:durableId="807819801">
    <w:abstractNumId w:val="17"/>
  </w:num>
  <w:num w:numId="8" w16cid:durableId="999698394">
    <w:abstractNumId w:val="16"/>
  </w:num>
  <w:num w:numId="9" w16cid:durableId="862667150">
    <w:abstractNumId w:val="37"/>
  </w:num>
  <w:num w:numId="10" w16cid:durableId="1454061023">
    <w:abstractNumId w:val="11"/>
  </w:num>
  <w:num w:numId="11" w16cid:durableId="1620641974">
    <w:abstractNumId w:val="19"/>
  </w:num>
  <w:num w:numId="12" w16cid:durableId="1845707783">
    <w:abstractNumId w:val="43"/>
  </w:num>
  <w:num w:numId="13" w16cid:durableId="1702507657">
    <w:abstractNumId w:val="31"/>
  </w:num>
  <w:num w:numId="14" w16cid:durableId="1850486460">
    <w:abstractNumId w:val="26"/>
  </w:num>
  <w:num w:numId="15" w16cid:durableId="34085731">
    <w:abstractNumId w:val="27"/>
  </w:num>
  <w:num w:numId="16" w16cid:durableId="186677448">
    <w:abstractNumId w:val="32"/>
  </w:num>
  <w:num w:numId="17" w16cid:durableId="207766383">
    <w:abstractNumId w:val="21"/>
  </w:num>
  <w:num w:numId="18" w16cid:durableId="369182481">
    <w:abstractNumId w:val="33"/>
  </w:num>
  <w:num w:numId="19" w16cid:durableId="2125614253">
    <w:abstractNumId w:val="35"/>
  </w:num>
  <w:num w:numId="20" w16cid:durableId="782114575">
    <w:abstractNumId w:val="14"/>
  </w:num>
  <w:num w:numId="21" w16cid:durableId="1011175760">
    <w:abstractNumId w:val="34"/>
  </w:num>
  <w:num w:numId="22" w16cid:durableId="678889892">
    <w:abstractNumId w:val="34"/>
  </w:num>
  <w:num w:numId="23" w16cid:durableId="192500847">
    <w:abstractNumId w:val="34"/>
  </w:num>
  <w:num w:numId="24" w16cid:durableId="11034731">
    <w:abstractNumId w:val="34"/>
  </w:num>
  <w:num w:numId="25" w16cid:durableId="1399939177">
    <w:abstractNumId w:val="34"/>
  </w:num>
  <w:num w:numId="26" w16cid:durableId="1100563623">
    <w:abstractNumId w:val="34"/>
  </w:num>
  <w:num w:numId="27" w16cid:durableId="1127771296">
    <w:abstractNumId w:val="34"/>
  </w:num>
  <w:num w:numId="28" w16cid:durableId="1985888927">
    <w:abstractNumId w:val="34"/>
  </w:num>
  <w:num w:numId="29" w16cid:durableId="1173641369">
    <w:abstractNumId w:val="34"/>
  </w:num>
  <w:num w:numId="30" w16cid:durableId="713117879">
    <w:abstractNumId w:val="4"/>
  </w:num>
  <w:num w:numId="31" w16cid:durableId="1969120180">
    <w:abstractNumId w:val="4"/>
  </w:num>
  <w:num w:numId="32" w16cid:durableId="543493212">
    <w:abstractNumId w:val="3"/>
  </w:num>
  <w:num w:numId="33" w16cid:durableId="1939823176">
    <w:abstractNumId w:val="3"/>
  </w:num>
  <w:num w:numId="34" w16cid:durableId="879392007">
    <w:abstractNumId w:val="2"/>
  </w:num>
  <w:num w:numId="35" w16cid:durableId="2078286165">
    <w:abstractNumId w:val="2"/>
  </w:num>
  <w:num w:numId="36" w16cid:durableId="1918395401">
    <w:abstractNumId w:val="1"/>
  </w:num>
  <w:num w:numId="37" w16cid:durableId="1439981029">
    <w:abstractNumId w:val="1"/>
  </w:num>
  <w:num w:numId="38" w16cid:durableId="1381435253">
    <w:abstractNumId w:val="0"/>
  </w:num>
  <w:num w:numId="39" w16cid:durableId="1568802105">
    <w:abstractNumId w:val="0"/>
  </w:num>
  <w:num w:numId="40" w16cid:durableId="1510675478">
    <w:abstractNumId w:val="35"/>
  </w:num>
  <w:num w:numId="41" w16cid:durableId="1714116196">
    <w:abstractNumId w:val="14"/>
  </w:num>
  <w:num w:numId="42" w16cid:durableId="504587332">
    <w:abstractNumId w:val="23"/>
  </w:num>
  <w:num w:numId="43" w16cid:durableId="520123168">
    <w:abstractNumId w:val="8"/>
  </w:num>
  <w:num w:numId="44" w16cid:durableId="299920707">
    <w:abstractNumId w:val="24"/>
  </w:num>
  <w:num w:numId="45" w16cid:durableId="739250949">
    <w:abstractNumId w:val="36"/>
  </w:num>
  <w:num w:numId="46" w16cid:durableId="152456356">
    <w:abstractNumId w:val="40"/>
  </w:num>
  <w:num w:numId="47" w16cid:durableId="289213440">
    <w:abstractNumId w:val="5"/>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8" w16cid:durableId="382409524">
    <w:abstractNumId w:val="41"/>
  </w:num>
  <w:num w:numId="49" w16cid:durableId="7954144">
    <w:abstractNumId w:val="45"/>
  </w:num>
  <w:num w:numId="50" w16cid:durableId="805316929">
    <w:abstractNumId w:val="18"/>
  </w:num>
  <w:num w:numId="51" w16cid:durableId="1975938375">
    <w:abstractNumId w:val="6"/>
  </w:num>
  <w:num w:numId="52" w16cid:durableId="1409157423">
    <w:abstractNumId w:val="13"/>
  </w:num>
  <w:num w:numId="53" w16cid:durableId="1037007089">
    <w:abstractNumId w:val="42"/>
  </w:num>
  <w:num w:numId="54" w16cid:durableId="1196699239">
    <w:abstractNumId w:val="25"/>
  </w:num>
  <w:num w:numId="55" w16cid:durableId="442698129">
    <w:abstractNumId w:val="39"/>
  </w:num>
  <w:num w:numId="56" w16cid:durableId="803886218">
    <w:abstractNumId w:val="20"/>
  </w:num>
  <w:num w:numId="57" w16cid:durableId="62333045">
    <w:abstractNumId w:val="22"/>
  </w:num>
  <w:num w:numId="58" w16cid:durableId="1884513940">
    <w:abstractNumId w:val="29"/>
  </w:num>
  <w:num w:numId="59" w16cid:durableId="1466123076">
    <w:abstractNumId w:val="15"/>
  </w:num>
  <w:num w:numId="60" w16cid:durableId="1244298814">
    <w:abstractNumId w:val="12"/>
  </w:num>
  <w:num w:numId="61" w16cid:durableId="143862976">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01"/>
    <w:rsid w:val="0001268C"/>
    <w:rsid w:val="00021065"/>
    <w:rsid w:val="000222F7"/>
    <w:rsid w:val="0002506D"/>
    <w:rsid w:val="00031C6B"/>
    <w:rsid w:val="000334E5"/>
    <w:rsid w:val="00044B48"/>
    <w:rsid w:val="00051226"/>
    <w:rsid w:val="000621FB"/>
    <w:rsid w:val="00064823"/>
    <w:rsid w:val="000661E6"/>
    <w:rsid w:val="0006700D"/>
    <w:rsid w:val="00075FC4"/>
    <w:rsid w:val="000929B1"/>
    <w:rsid w:val="00096865"/>
    <w:rsid w:val="000A0B35"/>
    <w:rsid w:val="000A4EF4"/>
    <w:rsid w:val="000A78DA"/>
    <w:rsid w:val="000C2E31"/>
    <w:rsid w:val="000C6342"/>
    <w:rsid w:val="000C676E"/>
    <w:rsid w:val="000D1735"/>
    <w:rsid w:val="000D33E8"/>
    <w:rsid w:val="000F2020"/>
    <w:rsid w:val="000F3095"/>
    <w:rsid w:val="000F3C21"/>
    <w:rsid w:val="001018CB"/>
    <w:rsid w:val="00102535"/>
    <w:rsid w:val="0011647C"/>
    <w:rsid w:val="001168FD"/>
    <w:rsid w:val="00116D39"/>
    <w:rsid w:val="00116E58"/>
    <w:rsid w:val="00127DF2"/>
    <w:rsid w:val="00140728"/>
    <w:rsid w:val="001521D2"/>
    <w:rsid w:val="0017043B"/>
    <w:rsid w:val="00176E4B"/>
    <w:rsid w:val="00184C7A"/>
    <w:rsid w:val="0018641E"/>
    <w:rsid w:val="00196F1A"/>
    <w:rsid w:val="001A044E"/>
    <w:rsid w:val="001A3246"/>
    <w:rsid w:val="001B45B9"/>
    <w:rsid w:val="001B600A"/>
    <w:rsid w:val="001B6141"/>
    <w:rsid w:val="001C3E77"/>
    <w:rsid w:val="001D0049"/>
    <w:rsid w:val="001D1B3F"/>
    <w:rsid w:val="001D5ACB"/>
    <w:rsid w:val="001E009F"/>
    <w:rsid w:val="001E3A86"/>
    <w:rsid w:val="001F6965"/>
    <w:rsid w:val="00210567"/>
    <w:rsid w:val="00215FF0"/>
    <w:rsid w:val="0022260A"/>
    <w:rsid w:val="00226FE9"/>
    <w:rsid w:val="00233358"/>
    <w:rsid w:val="00233661"/>
    <w:rsid w:val="002374CB"/>
    <w:rsid w:val="00252502"/>
    <w:rsid w:val="00253113"/>
    <w:rsid w:val="00253B95"/>
    <w:rsid w:val="00253EB7"/>
    <w:rsid w:val="0025439F"/>
    <w:rsid w:val="00255CC0"/>
    <w:rsid w:val="002561F6"/>
    <w:rsid w:val="00257D02"/>
    <w:rsid w:val="00272246"/>
    <w:rsid w:val="002724F8"/>
    <w:rsid w:val="002767FC"/>
    <w:rsid w:val="00280D6B"/>
    <w:rsid w:val="002848C4"/>
    <w:rsid w:val="00290974"/>
    <w:rsid w:val="0029120C"/>
    <w:rsid w:val="002977D1"/>
    <w:rsid w:val="002A2DE5"/>
    <w:rsid w:val="002A76A8"/>
    <w:rsid w:val="002A7758"/>
    <w:rsid w:val="002A79E9"/>
    <w:rsid w:val="002B694D"/>
    <w:rsid w:val="002B69C6"/>
    <w:rsid w:val="002B722E"/>
    <w:rsid w:val="002C2F48"/>
    <w:rsid w:val="002C3D86"/>
    <w:rsid w:val="002C5C47"/>
    <w:rsid w:val="002C66BA"/>
    <w:rsid w:val="002C6AD0"/>
    <w:rsid w:val="002D5F13"/>
    <w:rsid w:val="002D72AE"/>
    <w:rsid w:val="002E7339"/>
    <w:rsid w:val="002E7354"/>
    <w:rsid w:val="002F193A"/>
    <w:rsid w:val="002F7463"/>
    <w:rsid w:val="002F76AE"/>
    <w:rsid w:val="0030230D"/>
    <w:rsid w:val="00314DF5"/>
    <w:rsid w:val="0032554B"/>
    <w:rsid w:val="00327EF9"/>
    <w:rsid w:val="00330959"/>
    <w:rsid w:val="00336DD5"/>
    <w:rsid w:val="003404CA"/>
    <w:rsid w:val="00342C7C"/>
    <w:rsid w:val="00344B5C"/>
    <w:rsid w:val="0034500D"/>
    <w:rsid w:val="003457D4"/>
    <w:rsid w:val="00346D8A"/>
    <w:rsid w:val="00353174"/>
    <w:rsid w:val="003542FA"/>
    <w:rsid w:val="00356909"/>
    <w:rsid w:val="00357863"/>
    <w:rsid w:val="003777EB"/>
    <w:rsid w:val="003838F8"/>
    <w:rsid w:val="0038521E"/>
    <w:rsid w:val="00390E88"/>
    <w:rsid w:val="00391441"/>
    <w:rsid w:val="00391AEE"/>
    <w:rsid w:val="00392C8A"/>
    <w:rsid w:val="003969A9"/>
    <w:rsid w:val="003A51AB"/>
    <w:rsid w:val="003B13E2"/>
    <w:rsid w:val="003C0AFF"/>
    <w:rsid w:val="003C1357"/>
    <w:rsid w:val="003C2E36"/>
    <w:rsid w:val="003C7117"/>
    <w:rsid w:val="003D0299"/>
    <w:rsid w:val="003D56FC"/>
    <w:rsid w:val="003E4048"/>
    <w:rsid w:val="003F5CD1"/>
    <w:rsid w:val="00400268"/>
    <w:rsid w:val="00412BBA"/>
    <w:rsid w:val="00421AB5"/>
    <w:rsid w:val="00423C56"/>
    <w:rsid w:val="0042573E"/>
    <w:rsid w:val="00425ECD"/>
    <w:rsid w:val="00427C1E"/>
    <w:rsid w:val="00431C9D"/>
    <w:rsid w:val="00431DAC"/>
    <w:rsid w:val="00432382"/>
    <w:rsid w:val="004361C2"/>
    <w:rsid w:val="004473FF"/>
    <w:rsid w:val="00457F35"/>
    <w:rsid w:val="004605BC"/>
    <w:rsid w:val="00460D6E"/>
    <w:rsid w:val="00461011"/>
    <w:rsid w:val="00463BB6"/>
    <w:rsid w:val="004645B6"/>
    <w:rsid w:val="00472E63"/>
    <w:rsid w:val="00474B7D"/>
    <w:rsid w:val="004C2162"/>
    <w:rsid w:val="004C251F"/>
    <w:rsid w:val="004C3D2E"/>
    <w:rsid w:val="004C5EA1"/>
    <w:rsid w:val="004D21B9"/>
    <w:rsid w:val="004D61A8"/>
    <w:rsid w:val="004D7227"/>
    <w:rsid w:val="004E2346"/>
    <w:rsid w:val="004E65B8"/>
    <w:rsid w:val="004F6BE4"/>
    <w:rsid w:val="00510C51"/>
    <w:rsid w:val="0051360D"/>
    <w:rsid w:val="00515D92"/>
    <w:rsid w:val="00532699"/>
    <w:rsid w:val="005337E9"/>
    <w:rsid w:val="00533EA6"/>
    <w:rsid w:val="00534602"/>
    <w:rsid w:val="005468B9"/>
    <w:rsid w:val="00547802"/>
    <w:rsid w:val="00556005"/>
    <w:rsid w:val="00560935"/>
    <w:rsid w:val="00561EF0"/>
    <w:rsid w:val="00563AAA"/>
    <w:rsid w:val="005743F8"/>
    <w:rsid w:val="0059291D"/>
    <w:rsid w:val="00594906"/>
    <w:rsid w:val="005973E1"/>
    <w:rsid w:val="005A7790"/>
    <w:rsid w:val="005B1543"/>
    <w:rsid w:val="005B5C2A"/>
    <w:rsid w:val="005B6B01"/>
    <w:rsid w:val="005C1641"/>
    <w:rsid w:val="005C6331"/>
    <w:rsid w:val="005D1606"/>
    <w:rsid w:val="005D23CC"/>
    <w:rsid w:val="005D39CC"/>
    <w:rsid w:val="005D64EB"/>
    <w:rsid w:val="005E04A1"/>
    <w:rsid w:val="005E30C1"/>
    <w:rsid w:val="005E5313"/>
    <w:rsid w:val="005F1875"/>
    <w:rsid w:val="005F230B"/>
    <w:rsid w:val="005F7715"/>
    <w:rsid w:val="00603019"/>
    <w:rsid w:val="0061022F"/>
    <w:rsid w:val="00611DB1"/>
    <w:rsid w:val="006128D1"/>
    <w:rsid w:val="00616BF8"/>
    <w:rsid w:val="006170C7"/>
    <w:rsid w:val="0061742F"/>
    <w:rsid w:val="00621B2E"/>
    <w:rsid w:val="00631BA8"/>
    <w:rsid w:val="0063274C"/>
    <w:rsid w:val="00641B77"/>
    <w:rsid w:val="00642B77"/>
    <w:rsid w:val="00644294"/>
    <w:rsid w:val="006448B9"/>
    <w:rsid w:val="00644DFD"/>
    <w:rsid w:val="0065246D"/>
    <w:rsid w:val="006552EE"/>
    <w:rsid w:val="00657AE3"/>
    <w:rsid w:val="00665635"/>
    <w:rsid w:val="006728C8"/>
    <w:rsid w:val="006749FE"/>
    <w:rsid w:val="006826D2"/>
    <w:rsid w:val="00684C2D"/>
    <w:rsid w:val="006903A0"/>
    <w:rsid w:val="00690B17"/>
    <w:rsid w:val="00692581"/>
    <w:rsid w:val="006A3E6E"/>
    <w:rsid w:val="006A6041"/>
    <w:rsid w:val="006D1563"/>
    <w:rsid w:val="006D2235"/>
    <w:rsid w:val="006E2F4E"/>
    <w:rsid w:val="006E3050"/>
    <w:rsid w:val="006E50E3"/>
    <w:rsid w:val="006E59A0"/>
    <w:rsid w:val="006F23BD"/>
    <w:rsid w:val="007062D3"/>
    <w:rsid w:val="00706F01"/>
    <w:rsid w:val="007149EF"/>
    <w:rsid w:val="00714B0D"/>
    <w:rsid w:val="00721352"/>
    <w:rsid w:val="00721856"/>
    <w:rsid w:val="007272EC"/>
    <w:rsid w:val="00732192"/>
    <w:rsid w:val="00733451"/>
    <w:rsid w:val="0073645C"/>
    <w:rsid w:val="00742CCE"/>
    <w:rsid w:val="00743F71"/>
    <w:rsid w:val="00752CAB"/>
    <w:rsid w:val="00761BE4"/>
    <w:rsid w:val="0077544A"/>
    <w:rsid w:val="00792BBD"/>
    <w:rsid w:val="00792F05"/>
    <w:rsid w:val="007B4175"/>
    <w:rsid w:val="007B5316"/>
    <w:rsid w:val="007C2B91"/>
    <w:rsid w:val="007C3438"/>
    <w:rsid w:val="007C5283"/>
    <w:rsid w:val="007C65AF"/>
    <w:rsid w:val="007D0FA3"/>
    <w:rsid w:val="007D5B06"/>
    <w:rsid w:val="007E3C93"/>
    <w:rsid w:val="007F6A50"/>
    <w:rsid w:val="007F7ADE"/>
    <w:rsid w:val="008066C3"/>
    <w:rsid w:val="00811411"/>
    <w:rsid w:val="00834B89"/>
    <w:rsid w:val="008379C2"/>
    <w:rsid w:val="00870CB8"/>
    <w:rsid w:val="0087338E"/>
    <w:rsid w:val="00874B17"/>
    <w:rsid w:val="00875ABE"/>
    <w:rsid w:val="00882DDC"/>
    <w:rsid w:val="00894618"/>
    <w:rsid w:val="00895157"/>
    <w:rsid w:val="008A1995"/>
    <w:rsid w:val="008A2718"/>
    <w:rsid w:val="008A7A51"/>
    <w:rsid w:val="008B0250"/>
    <w:rsid w:val="008B574C"/>
    <w:rsid w:val="008B7E18"/>
    <w:rsid w:val="008C1FCE"/>
    <w:rsid w:val="008D01A3"/>
    <w:rsid w:val="008D10DC"/>
    <w:rsid w:val="008D17B0"/>
    <w:rsid w:val="008E6722"/>
    <w:rsid w:val="008F0C6F"/>
    <w:rsid w:val="00901DC4"/>
    <w:rsid w:val="00902240"/>
    <w:rsid w:val="009030D1"/>
    <w:rsid w:val="009129A2"/>
    <w:rsid w:val="0091564F"/>
    <w:rsid w:val="00920AAB"/>
    <w:rsid w:val="00923CE5"/>
    <w:rsid w:val="009240D0"/>
    <w:rsid w:val="00924A37"/>
    <w:rsid w:val="009275EF"/>
    <w:rsid w:val="00927A88"/>
    <w:rsid w:val="0093254D"/>
    <w:rsid w:val="00936B06"/>
    <w:rsid w:val="00942599"/>
    <w:rsid w:val="009475E7"/>
    <w:rsid w:val="00947E2B"/>
    <w:rsid w:val="009510BB"/>
    <w:rsid w:val="009566E5"/>
    <w:rsid w:val="00963D69"/>
    <w:rsid w:val="009641FE"/>
    <w:rsid w:val="009648B5"/>
    <w:rsid w:val="00967F4E"/>
    <w:rsid w:val="00971F48"/>
    <w:rsid w:val="00984ADA"/>
    <w:rsid w:val="00987C67"/>
    <w:rsid w:val="00991C6D"/>
    <w:rsid w:val="00992519"/>
    <w:rsid w:val="00993850"/>
    <w:rsid w:val="00996301"/>
    <w:rsid w:val="009A0345"/>
    <w:rsid w:val="009A164C"/>
    <w:rsid w:val="009A38F1"/>
    <w:rsid w:val="009A7755"/>
    <w:rsid w:val="009B23BA"/>
    <w:rsid w:val="009B370F"/>
    <w:rsid w:val="009B3891"/>
    <w:rsid w:val="009B3F8F"/>
    <w:rsid w:val="009B4481"/>
    <w:rsid w:val="009B5D29"/>
    <w:rsid w:val="009C66DD"/>
    <w:rsid w:val="009D003C"/>
    <w:rsid w:val="009D4D11"/>
    <w:rsid w:val="009E40EB"/>
    <w:rsid w:val="009F267B"/>
    <w:rsid w:val="009F50DA"/>
    <w:rsid w:val="00A0363F"/>
    <w:rsid w:val="00A063C0"/>
    <w:rsid w:val="00A1072F"/>
    <w:rsid w:val="00A17B60"/>
    <w:rsid w:val="00A23A36"/>
    <w:rsid w:val="00A27213"/>
    <w:rsid w:val="00A31349"/>
    <w:rsid w:val="00A36024"/>
    <w:rsid w:val="00A377D2"/>
    <w:rsid w:val="00A43BD5"/>
    <w:rsid w:val="00A44E0B"/>
    <w:rsid w:val="00A6765C"/>
    <w:rsid w:val="00A71523"/>
    <w:rsid w:val="00A71E97"/>
    <w:rsid w:val="00A7457B"/>
    <w:rsid w:val="00A80298"/>
    <w:rsid w:val="00A83DA9"/>
    <w:rsid w:val="00A84311"/>
    <w:rsid w:val="00A86717"/>
    <w:rsid w:val="00A8758B"/>
    <w:rsid w:val="00A876D3"/>
    <w:rsid w:val="00AA0B40"/>
    <w:rsid w:val="00AA4F24"/>
    <w:rsid w:val="00AA6142"/>
    <w:rsid w:val="00AB2C87"/>
    <w:rsid w:val="00AC56E2"/>
    <w:rsid w:val="00AC7193"/>
    <w:rsid w:val="00AD13CE"/>
    <w:rsid w:val="00AD27A7"/>
    <w:rsid w:val="00AD2A6C"/>
    <w:rsid w:val="00AE125F"/>
    <w:rsid w:val="00AF057C"/>
    <w:rsid w:val="00B1461E"/>
    <w:rsid w:val="00B24AC5"/>
    <w:rsid w:val="00B27CC6"/>
    <w:rsid w:val="00B36ACF"/>
    <w:rsid w:val="00B40AFA"/>
    <w:rsid w:val="00B447D2"/>
    <w:rsid w:val="00B44CD7"/>
    <w:rsid w:val="00B61352"/>
    <w:rsid w:val="00B70A98"/>
    <w:rsid w:val="00B86970"/>
    <w:rsid w:val="00B933B7"/>
    <w:rsid w:val="00B95C19"/>
    <w:rsid w:val="00BA0021"/>
    <w:rsid w:val="00BA1CF8"/>
    <w:rsid w:val="00BB25A8"/>
    <w:rsid w:val="00BB7BDB"/>
    <w:rsid w:val="00BC52F3"/>
    <w:rsid w:val="00BC6230"/>
    <w:rsid w:val="00BD07C8"/>
    <w:rsid w:val="00BD4B1A"/>
    <w:rsid w:val="00BE1468"/>
    <w:rsid w:val="00BE187F"/>
    <w:rsid w:val="00BF2349"/>
    <w:rsid w:val="00BF5507"/>
    <w:rsid w:val="00BF765D"/>
    <w:rsid w:val="00C105C1"/>
    <w:rsid w:val="00C1129C"/>
    <w:rsid w:val="00C21F03"/>
    <w:rsid w:val="00C3025A"/>
    <w:rsid w:val="00C36BD5"/>
    <w:rsid w:val="00C408A8"/>
    <w:rsid w:val="00C41C94"/>
    <w:rsid w:val="00C42FF2"/>
    <w:rsid w:val="00C448BA"/>
    <w:rsid w:val="00C50BCD"/>
    <w:rsid w:val="00C60565"/>
    <w:rsid w:val="00C70EC3"/>
    <w:rsid w:val="00C7210C"/>
    <w:rsid w:val="00C74F57"/>
    <w:rsid w:val="00C771AD"/>
    <w:rsid w:val="00C805CA"/>
    <w:rsid w:val="00C80D36"/>
    <w:rsid w:val="00CB77A6"/>
    <w:rsid w:val="00CE08E5"/>
    <w:rsid w:val="00CE37F3"/>
    <w:rsid w:val="00CE7B84"/>
    <w:rsid w:val="00CF3A60"/>
    <w:rsid w:val="00CF6D71"/>
    <w:rsid w:val="00CF73CA"/>
    <w:rsid w:val="00D03FDE"/>
    <w:rsid w:val="00D17973"/>
    <w:rsid w:val="00D2126D"/>
    <w:rsid w:val="00D36882"/>
    <w:rsid w:val="00D37456"/>
    <w:rsid w:val="00D67385"/>
    <w:rsid w:val="00D677FB"/>
    <w:rsid w:val="00D7242C"/>
    <w:rsid w:val="00D74862"/>
    <w:rsid w:val="00D80FEA"/>
    <w:rsid w:val="00D868B3"/>
    <w:rsid w:val="00D93543"/>
    <w:rsid w:val="00D938F8"/>
    <w:rsid w:val="00DA0703"/>
    <w:rsid w:val="00DA2757"/>
    <w:rsid w:val="00DA59BD"/>
    <w:rsid w:val="00DA6E6B"/>
    <w:rsid w:val="00DB50C8"/>
    <w:rsid w:val="00DC1619"/>
    <w:rsid w:val="00DC4A22"/>
    <w:rsid w:val="00DD18DB"/>
    <w:rsid w:val="00DD4AFE"/>
    <w:rsid w:val="00DE18C1"/>
    <w:rsid w:val="00DE3D2E"/>
    <w:rsid w:val="00DF66DC"/>
    <w:rsid w:val="00E02444"/>
    <w:rsid w:val="00E04B2F"/>
    <w:rsid w:val="00E13CF9"/>
    <w:rsid w:val="00E24D16"/>
    <w:rsid w:val="00E25F7F"/>
    <w:rsid w:val="00E26D40"/>
    <w:rsid w:val="00E27636"/>
    <w:rsid w:val="00E27806"/>
    <w:rsid w:val="00E314AE"/>
    <w:rsid w:val="00E32AA5"/>
    <w:rsid w:val="00E344C8"/>
    <w:rsid w:val="00E365C4"/>
    <w:rsid w:val="00E36AEA"/>
    <w:rsid w:val="00E37BD2"/>
    <w:rsid w:val="00E540AE"/>
    <w:rsid w:val="00E55A62"/>
    <w:rsid w:val="00E60767"/>
    <w:rsid w:val="00E6272C"/>
    <w:rsid w:val="00E70E38"/>
    <w:rsid w:val="00E71549"/>
    <w:rsid w:val="00E82B47"/>
    <w:rsid w:val="00E84766"/>
    <w:rsid w:val="00E86EA1"/>
    <w:rsid w:val="00E96667"/>
    <w:rsid w:val="00EA1D63"/>
    <w:rsid w:val="00EA5032"/>
    <w:rsid w:val="00EA5133"/>
    <w:rsid w:val="00EB190E"/>
    <w:rsid w:val="00EB4A78"/>
    <w:rsid w:val="00EB6C06"/>
    <w:rsid w:val="00EC335F"/>
    <w:rsid w:val="00EC3D4D"/>
    <w:rsid w:val="00ED2A28"/>
    <w:rsid w:val="00EE2A1D"/>
    <w:rsid w:val="00EE4A71"/>
    <w:rsid w:val="00EF0869"/>
    <w:rsid w:val="00EF2675"/>
    <w:rsid w:val="00EF290E"/>
    <w:rsid w:val="00EF44A8"/>
    <w:rsid w:val="00F11A96"/>
    <w:rsid w:val="00F16491"/>
    <w:rsid w:val="00F21CD3"/>
    <w:rsid w:val="00F23605"/>
    <w:rsid w:val="00F2419D"/>
    <w:rsid w:val="00F34EEF"/>
    <w:rsid w:val="00F41D33"/>
    <w:rsid w:val="00F4562A"/>
    <w:rsid w:val="00F460D0"/>
    <w:rsid w:val="00F57D27"/>
    <w:rsid w:val="00F6083F"/>
    <w:rsid w:val="00F65B0A"/>
    <w:rsid w:val="00F66466"/>
    <w:rsid w:val="00F669A0"/>
    <w:rsid w:val="00F67A7C"/>
    <w:rsid w:val="00F71812"/>
    <w:rsid w:val="00F71B23"/>
    <w:rsid w:val="00F8292A"/>
    <w:rsid w:val="00F86893"/>
    <w:rsid w:val="00F979CC"/>
    <w:rsid w:val="00FA404F"/>
    <w:rsid w:val="00FB2DF2"/>
    <w:rsid w:val="00FB5BAB"/>
    <w:rsid w:val="00FD3841"/>
    <w:rsid w:val="00FE5E5F"/>
    <w:rsid w:val="00FE6F0A"/>
    <w:rsid w:val="00FF14B7"/>
    <w:rsid w:val="00FF155F"/>
    <w:rsid w:val="00FF223B"/>
    <w:rsid w:val="00FF322E"/>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2D5E"/>
  <w15:docId w15:val="{66C33DAE-572E-4EAA-AD6C-B777693D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6C5C79"/>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uiPriority w:val="4"/>
    <w:qFormat/>
    <w:rsid w:val="006C5C79"/>
    <w:pPr>
      <w:numPr>
        <w:numId w:val="29"/>
      </w:numPr>
      <w:spacing w:after="240"/>
      <w:outlineLvl w:val="0"/>
    </w:pPr>
    <w:rPr>
      <w:bCs/>
    </w:rPr>
  </w:style>
  <w:style w:type="paragraph" w:styleId="Heading2">
    <w:name w:val="heading 2"/>
    <w:basedOn w:val="Normal"/>
    <w:next w:val="BodyText"/>
    <w:link w:val="Heading2Char"/>
    <w:uiPriority w:val="4"/>
    <w:qFormat/>
    <w:rsid w:val="006C5C79"/>
    <w:pPr>
      <w:numPr>
        <w:ilvl w:val="1"/>
        <w:numId w:val="29"/>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6C5C79"/>
    <w:pPr>
      <w:numPr>
        <w:ilvl w:val="2"/>
        <w:numId w:val="29"/>
      </w:numPr>
      <w:spacing w:after="240"/>
      <w:outlineLvl w:val="2"/>
    </w:pPr>
  </w:style>
  <w:style w:type="paragraph" w:styleId="Heading4">
    <w:name w:val="heading 4"/>
    <w:basedOn w:val="Normal"/>
    <w:next w:val="BodyText"/>
    <w:link w:val="Heading4Char"/>
    <w:uiPriority w:val="4"/>
    <w:qFormat/>
    <w:rsid w:val="006C5C79"/>
    <w:pPr>
      <w:numPr>
        <w:ilvl w:val="3"/>
        <w:numId w:val="29"/>
      </w:numPr>
      <w:spacing w:after="240"/>
      <w:outlineLvl w:val="3"/>
    </w:pPr>
  </w:style>
  <w:style w:type="paragraph" w:styleId="Heading5">
    <w:name w:val="heading 5"/>
    <w:basedOn w:val="Normal"/>
    <w:next w:val="BodyText"/>
    <w:link w:val="Heading5Char"/>
    <w:uiPriority w:val="4"/>
    <w:qFormat/>
    <w:rsid w:val="006C5C79"/>
    <w:pPr>
      <w:numPr>
        <w:ilvl w:val="4"/>
        <w:numId w:val="29"/>
      </w:numPr>
      <w:spacing w:after="240"/>
      <w:outlineLvl w:val="4"/>
    </w:pPr>
  </w:style>
  <w:style w:type="paragraph" w:styleId="Heading6">
    <w:name w:val="heading 6"/>
    <w:basedOn w:val="Normal"/>
    <w:next w:val="BodyText"/>
    <w:link w:val="Heading6Char"/>
    <w:uiPriority w:val="4"/>
    <w:qFormat/>
    <w:rsid w:val="006C5C79"/>
    <w:pPr>
      <w:numPr>
        <w:ilvl w:val="5"/>
        <w:numId w:val="29"/>
      </w:numPr>
      <w:spacing w:after="240"/>
      <w:outlineLvl w:val="5"/>
    </w:pPr>
  </w:style>
  <w:style w:type="paragraph" w:styleId="Heading7">
    <w:name w:val="heading 7"/>
    <w:aliases w:val="Simple Arabic Numbers"/>
    <w:basedOn w:val="Normal"/>
    <w:next w:val="BodyText"/>
    <w:link w:val="Heading7Char"/>
    <w:uiPriority w:val="4"/>
    <w:qFormat/>
    <w:rsid w:val="006C5C79"/>
    <w:pPr>
      <w:numPr>
        <w:ilvl w:val="6"/>
        <w:numId w:val="29"/>
      </w:numPr>
      <w:spacing w:after="240"/>
      <w:outlineLvl w:val="6"/>
    </w:pPr>
  </w:style>
  <w:style w:type="paragraph" w:styleId="Heading8">
    <w:name w:val="heading 8"/>
    <w:aliases w:val="Simple alpha numbers"/>
    <w:basedOn w:val="Normal"/>
    <w:next w:val="BodyText"/>
    <w:link w:val="Heading8Char"/>
    <w:uiPriority w:val="4"/>
    <w:qFormat/>
    <w:rsid w:val="006C5C79"/>
    <w:pPr>
      <w:numPr>
        <w:ilvl w:val="7"/>
        <w:numId w:val="29"/>
      </w:numPr>
      <w:spacing w:after="240"/>
      <w:outlineLvl w:val="7"/>
    </w:pPr>
  </w:style>
  <w:style w:type="paragraph" w:styleId="Heading9">
    <w:name w:val="heading 9"/>
    <w:aliases w:val="Simple (sm) roman numbers"/>
    <w:basedOn w:val="Normal"/>
    <w:next w:val="BodyText"/>
    <w:link w:val="Heading9Char"/>
    <w:uiPriority w:val="4"/>
    <w:qFormat/>
    <w:rsid w:val="006C5C79"/>
    <w:pPr>
      <w:numPr>
        <w:ilvl w:val="8"/>
        <w:numId w:val="2"/>
      </w:numPr>
      <w:tabs>
        <w:tab w:val="clear" w:pos="6480"/>
        <w:tab w:val="num" w:pos="7200"/>
      </w:tabs>
      <w:spacing w:after="240"/>
      <w:ind w:left="0" w:firstLine="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5C79"/>
    <w:pPr>
      <w:spacing w:after="240"/>
      <w:ind w:firstLine="720"/>
      <w:jc w:val="both"/>
    </w:pPr>
    <w:rPr>
      <w:rFonts w:ascii="Arial" w:hAnsi="Arial"/>
    </w:rPr>
  </w:style>
  <w:style w:type="character" w:customStyle="1" w:styleId="BodyTextChar">
    <w:name w:val="Body Text Char"/>
    <w:basedOn w:val="DefaultParagraphFont"/>
    <w:link w:val="BodyText"/>
    <w:rsid w:val="006C5C79"/>
    <w:rPr>
      <w:rFonts w:ascii="Arial" w:hAnsi="Arial"/>
      <w:sz w:val="24"/>
      <w:szCs w:val="24"/>
    </w:rPr>
  </w:style>
  <w:style w:type="paragraph" w:customStyle="1" w:styleId="ArticleL1">
    <w:name w:val="Article_L1"/>
    <w:basedOn w:val="Normal"/>
    <w:next w:val="BodyText"/>
    <w:rsid w:val="006C1B7E"/>
    <w:pPr>
      <w:keepNext/>
      <w:keepLines/>
      <w:numPr>
        <w:numId w:val="3"/>
      </w:numPr>
      <w:spacing w:after="240"/>
      <w:jc w:val="center"/>
      <w:outlineLvl w:val="0"/>
    </w:pPr>
    <w:rPr>
      <w:b/>
      <w:caps/>
      <w:szCs w:val="20"/>
    </w:rPr>
  </w:style>
  <w:style w:type="paragraph" w:customStyle="1" w:styleId="ArticleL2">
    <w:name w:val="Article_L2"/>
    <w:basedOn w:val="ArticleL1"/>
    <w:next w:val="Normal"/>
    <w:rsid w:val="006C1B7E"/>
    <w:pPr>
      <w:keepNext w:val="0"/>
      <w:keepLines w:val="0"/>
      <w:numPr>
        <w:ilvl w:val="1"/>
      </w:numPr>
      <w:jc w:val="both"/>
      <w:outlineLvl w:val="1"/>
    </w:pPr>
    <w:rPr>
      <w:b w:val="0"/>
      <w:caps w:val="0"/>
    </w:rPr>
  </w:style>
  <w:style w:type="paragraph" w:customStyle="1" w:styleId="ArticleL3">
    <w:name w:val="Article_L3"/>
    <w:basedOn w:val="ArticleL2"/>
    <w:next w:val="Normal"/>
    <w:rsid w:val="006C1B7E"/>
    <w:pPr>
      <w:numPr>
        <w:ilvl w:val="2"/>
      </w:numPr>
      <w:outlineLvl w:val="2"/>
    </w:pPr>
  </w:style>
  <w:style w:type="paragraph" w:customStyle="1" w:styleId="ArticleL4">
    <w:name w:val="Article_L4"/>
    <w:basedOn w:val="ArticleL3"/>
    <w:next w:val="Normal"/>
    <w:rsid w:val="006C1B7E"/>
    <w:pPr>
      <w:numPr>
        <w:ilvl w:val="3"/>
      </w:numPr>
      <w:outlineLvl w:val="3"/>
    </w:pPr>
  </w:style>
  <w:style w:type="paragraph" w:customStyle="1" w:styleId="ArticleL5">
    <w:name w:val="Article_L5"/>
    <w:basedOn w:val="ArticleL4"/>
    <w:next w:val="Normal"/>
    <w:rsid w:val="006C1B7E"/>
    <w:pPr>
      <w:numPr>
        <w:ilvl w:val="4"/>
      </w:numPr>
      <w:outlineLvl w:val="4"/>
    </w:pPr>
  </w:style>
  <w:style w:type="paragraph" w:customStyle="1" w:styleId="ArticleL6">
    <w:name w:val="Article_L6"/>
    <w:basedOn w:val="ArticleL5"/>
    <w:next w:val="Normal"/>
    <w:rsid w:val="006C1B7E"/>
    <w:pPr>
      <w:numPr>
        <w:ilvl w:val="5"/>
      </w:numPr>
      <w:outlineLvl w:val="5"/>
    </w:pPr>
  </w:style>
  <w:style w:type="paragraph" w:customStyle="1" w:styleId="ArticleL7">
    <w:name w:val="Article_L7"/>
    <w:basedOn w:val="ArticleL6"/>
    <w:next w:val="Normal"/>
    <w:rsid w:val="006C1B7E"/>
    <w:pPr>
      <w:numPr>
        <w:ilvl w:val="6"/>
      </w:numPr>
      <w:jc w:val="left"/>
      <w:outlineLvl w:val="6"/>
    </w:pPr>
  </w:style>
  <w:style w:type="paragraph" w:customStyle="1" w:styleId="ArticleL8">
    <w:name w:val="Article_L8"/>
    <w:basedOn w:val="ArticleL7"/>
    <w:next w:val="Normal"/>
    <w:rsid w:val="006C1B7E"/>
    <w:pPr>
      <w:numPr>
        <w:ilvl w:val="7"/>
      </w:numPr>
      <w:jc w:val="both"/>
      <w:outlineLvl w:val="7"/>
    </w:pPr>
  </w:style>
  <w:style w:type="paragraph" w:customStyle="1" w:styleId="ArticleL9">
    <w:name w:val="Article_L9"/>
    <w:basedOn w:val="ArticleL8"/>
    <w:next w:val="Normal"/>
    <w:rsid w:val="006C1B7E"/>
    <w:pPr>
      <w:numPr>
        <w:ilvl w:val="8"/>
      </w:numPr>
      <w:jc w:val="left"/>
      <w:outlineLvl w:val="8"/>
    </w:pPr>
  </w:style>
  <w:style w:type="paragraph" w:styleId="NoSpacing">
    <w:name w:val="No Spacing"/>
    <w:uiPriority w:val="18"/>
    <w:qFormat/>
    <w:rsid w:val="007E6A7F"/>
    <w:pPr>
      <w:overflowPunct w:val="0"/>
      <w:autoSpaceDE w:val="0"/>
      <w:autoSpaceDN w:val="0"/>
      <w:adjustRightInd w:val="0"/>
      <w:textAlignment w:val="baseline"/>
    </w:pPr>
    <w:rPr>
      <w:sz w:val="24"/>
      <w:szCs w:val="24"/>
    </w:rPr>
  </w:style>
  <w:style w:type="paragraph" w:styleId="ListParagraph">
    <w:name w:val="List Paragraph"/>
    <w:basedOn w:val="Normal"/>
    <w:uiPriority w:val="34"/>
    <w:qFormat/>
    <w:rsid w:val="006C5C79"/>
    <w:pPr>
      <w:ind w:left="720"/>
      <w:contextualSpacing/>
    </w:pPr>
  </w:style>
  <w:style w:type="table" w:styleId="TableGrid">
    <w:name w:val="Table Grid"/>
    <w:basedOn w:val="TableNormal"/>
    <w:uiPriority w:val="39"/>
    <w:rsid w:val="00A76BB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nglenospaceafter">
    <w:name w:val="O-Single (no space after)"/>
    <w:aliases w:val="s31"/>
    <w:basedOn w:val="Normal"/>
    <w:rsid w:val="00B275C2"/>
    <w:rPr>
      <w:rFonts w:eastAsia="SimSun"/>
      <w:lang w:eastAsia="zh-CN"/>
    </w:rPr>
  </w:style>
  <w:style w:type="paragraph" w:styleId="BalloonText">
    <w:name w:val="Balloon Text"/>
    <w:basedOn w:val="Normal"/>
    <w:link w:val="BalloonTextChar"/>
    <w:uiPriority w:val="99"/>
    <w:semiHidden/>
    <w:unhideWhenUsed/>
    <w:rsid w:val="00227011"/>
    <w:rPr>
      <w:rFonts w:ascii="Tahoma" w:hAnsi="Tahoma" w:cs="Tahoma"/>
      <w:sz w:val="16"/>
      <w:szCs w:val="16"/>
    </w:rPr>
  </w:style>
  <w:style w:type="character" w:customStyle="1" w:styleId="BalloonTextChar">
    <w:name w:val="Balloon Text Char"/>
    <w:basedOn w:val="DefaultParagraphFont"/>
    <w:link w:val="BalloonText"/>
    <w:uiPriority w:val="99"/>
    <w:semiHidden/>
    <w:rsid w:val="00227011"/>
    <w:rPr>
      <w:rFonts w:ascii="Tahoma" w:hAnsi="Tahoma" w:cs="Tahoma"/>
      <w:sz w:val="16"/>
      <w:szCs w:val="16"/>
    </w:rPr>
  </w:style>
  <w:style w:type="paragraph" w:styleId="BodyText2">
    <w:name w:val="Body Text 2"/>
    <w:basedOn w:val="Normal"/>
    <w:link w:val="BodyText2Char"/>
    <w:uiPriority w:val="99"/>
    <w:semiHidden/>
    <w:unhideWhenUsed/>
    <w:rsid w:val="009A46EC"/>
    <w:pPr>
      <w:spacing w:after="120" w:line="480" w:lineRule="auto"/>
    </w:pPr>
  </w:style>
  <w:style w:type="character" w:customStyle="1" w:styleId="BodyText2Char">
    <w:name w:val="Body Text 2 Char"/>
    <w:basedOn w:val="DefaultParagraphFont"/>
    <w:link w:val="BodyText2"/>
    <w:uiPriority w:val="99"/>
    <w:semiHidden/>
    <w:rsid w:val="009A46EC"/>
  </w:style>
  <w:style w:type="character" w:customStyle="1" w:styleId="Heading4Char">
    <w:name w:val="Heading 4 Char"/>
    <w:basedOn w:val="DefaultParagraphFont"/>
    <w:link w:val="Heading4"/>
    <w:uiPriority w:val="4"/>
    <w:rsid w:val="006C5C79"/>
    <w:rPr>
      <w:sz w:val="24"/>
      <w:szCs w:val="24"/>
    </w:rPr>
  </w:style>
  <w:style w:type="paragraph" w:styleId="Header">
    <w:name w:val="header"/>
    <w:basedOn w:val="Normal"/>
    <w:link w:val="HeaderChar"/>
    <w:qFormat/>
    <w:rsid w:val="006C5C79"/>
    <w:pPr>
      <w:tabs>
        <w:tab w:val="center" w:pos="4320"/>
        <w:tab w:val="right" w:pos="8640"/>
      </w:tabs>
    </w:pPr>
  </w:style>
  <w:style w:type="character" w:customStyle="1" w:styleId="HeaderChar">
    <w:name w:val="Header Char"/>
    <w:basedOn w:val="DefaultParagraphFont"/>
    <w:link w:val="Header"/>
    <w:rsid w:val="006C5C79"/>
    <w:rPr>
      <w:sz w:val="24"/>
      <w:szCs w:val="24"/>
    </w:rPr>
  </w:style>
  <w:style w:type="paragraph" w:styleId="Footer">
    <w:name w:val="footer"/>
    <w:basedOn w:val="Normal"/>
    <w:link w:val="FooterChar"/>
    <w:uiPriority w:val="99"/>
    <w:qFormat/>
    <w:rsid w:val="006C5C79"/>
    <w:pPr>
      <w:tabs>
        <w:tab w:val="center" w:pos="4320"/>
        <w:tab w:val="right" w:pos="8640"/>
      </w:tabs>
    </w:pPr>
  </w:style>
  <w:style w:type="character" w:customStyle="1" w:styleId="FooterChar">
    <w:name w:val="Footer Char"/>
    <w:basedOn w:val="DefaultParagraphFont"/>
    <w:link w:val="Footer"/>
    <w:uiPriority w:val="99"/>
    <w:rsid w:val="006C5C79"/>
    <w:rPr>
      <w:sz w:val="24"/>
      <w:szCs w:val="24"/>
    </w:rPr>
  </w:style>
  <w:style w:type="paragraph" w:styleId="Revision">
    <w:name w:val="Revision"/>
    <w:hidden/>
    <w:uiPriority w:val="99"/>
    <w:semiHidden/>
    <w:rsid w:val="00DE0812"/>
  </w:style>
  <w:style w:type="paragraph" w:styleId="EndnoteText">
    <w:name w:val="endnote text"/>
    <w:basedOn w:val="Normal"/>
    <w:link w:val="EndnoteTextChar"/>
    <w:uiPriority w:val="99"/>
    <w:semiHidden/>
    <w:unhideWhenUsed/>
    <w:rsid w:val="00613A5C"/>
    <w:rPr>
      <w:sz w:val="20"/>
      <w:szCs w:val="20"/>
    </w:rPr>
  </w:style>
  <w:style w:type="character" w:customStyle="1" w:styleId="EndnoteTextChar">
    <w:name w:val="Endnote Text Char"/>
    <w:basedOn w:val="DefaultParagraphFont"/>
    <w:link w:val="EndnoteText"/>
    <w:uiPriority w:val="99"/>
    <w:semiHidden/>
    <w:rsid w:val="00613A5C"/>
    <w:rPr>
      <w:sz w:val="20"/>
      <w:szCs w:val="20"/>
    </w:rPr>
  </w:style>
  <w:style w:type="character" w:styleId="EndnoteReference">
    <w:name w:val="endnote reference"/>
    <w:basedOn w:val="DefaultParagraphFont"/>
    <w:uiPriority w:val="99"/>
    <w:semiHidden/>
    <w:unhideWhenUsed/>
    <w:rsid w:val="00613A5C"/>
    <w:rPr>
      <w:vertAlign w:val="superscript"/>
    </w:rPr>
  </w:style>
  <w:style w:type="character" w:styleId="CommentReference">
    <w:name w:val="annotation reference"/>
    <w:basedOn w:val="DefaultParagraphFont"/>
    <w:uiPriority w:val="99"/>
    <w:semiHidden/>
    <w:unhideWhenUsed/>
    <w:rsid w:val="00754B21"/>
    <w:rPr>
      <w:sz w:val="16"/>
      <w:szCs w:val="16"/>
    </w:rPr>
  </w:style>
  <w:style w:type="paragraph" w:styleId="CommentText">
    <w:name w:val="annotation text"/>
    <w:basedOn w:val="Normal"/>
    <w:link w:val="CommentTextChar"/>
    <w:uiPriority w:val="99"/>
    <w:unhideWhenUsed/>
    <w:rsid w:val="00754B21"/>
    <w:rPr>
      <w:sz w:val="20"/>
      <w:szCs w:val="20"/>
    </w:rPr>
  </w:style>
  <w:style w:type="character" w:customStyle="1" w:styleId="CommentTextChar">
    <w:name w:val="Comment Text Char"/>
    <w:basedOn w:val="DefaultParagraphFont"/>
    <w:link w:val="CommentText"/>
    <w:uiPriority w:val="99"/>
    <w:rsid w:val="00754B21"/>
    <w:rPr>
      <w:sz w:val="20"/>
      <w:szCs w:val="20"/>
    </w:rPr>
  </w:style>
  <w:style w:type="paragraph" w:styleId="CommentSubject">
    <w:name w:val="annotation subject"/>
    <w:basedOn w:val="CommentText"/>
    <w:next w:val="CommentText"/>
    <w:link w:val="CommentSubjectChar"/>
    <w:uiPriority w:val="99"/>
    <w:semiHidden/>
    <w:unhideWhenUsed/>
    <w:rsid w:val="00754B21"/>
    <w:rPr>
      <w:b/>
      <w:bCs/>
    </w:rPr>
  </w:style>
  <w:style w:type="character" w:customStyle="1" w:styleId="CommentSubjectChar">
    <w:name w:val="Comment Subject Char"/>
    <w:basedOn w:val="CommentTextChar"/>
    <w:link w:val="CommentSubject"/>
    <w:uiPriority w:val="99"/>
    <w:semiHidden/>
    <w:rsid w:val="00754B21"/>
    <w:rPr>
      <w:b/>
      <w:bCs/>
      <w:sz w:val="20"/>
      <w:szCs w:val="20"/>
    </w:rPr>
  </w:style>
  <w:style w:type="character" w:customStyle="1" w:styleId="DeletedText">
    <w:name w:val="Deleted Text"/>
    <w:uiPriority w:val="1"/>
    <w:rsid w:val="004705BF"/>
    <w:rPr>
      <w:strike/>
      <w:color w:val="FF0000"/>
    </w:rPr>
  </w:style>
  <w:style w:type="character" w:customStyle="1" w:styleId="InsertedText">
    <w:name w:val="Inserted Text"/>
    <w:uiPriority w:val="1"/>
    <w:rsid w:val="004705BF"/>
    <w:rPr>
      <w:color w:val="0000FF"/>
      <w:u w:val="double" w:color="0000FF"/>
    </w:rPr>
  </w:style>
  <w:style w:type="character" w:customStyle="1" w:styleId="MovedTo">
    <w:name w:val="Moved To"/>
    <w:uiPriority w:val="1"/>
    <w:rsid w:val="004705BF"/>
    <w:rPr>
      <w:color w:val="008000"/>
      <w:u w:val="double" w:color="008000"/>
    </w:rPr>
  </w:style>
  <w:style w:type="character" w:customStyle="1" w:styleId="MovedFrom">
    <w:name w:val="Moved From"/>
    <w:uiPriority w:val="1"/>
    <w:rsid w:val="004705BF"/>
    <w:rPr>
      <w:dstrike/>
      <w:color w:val="008000"/>
    </w:rPr>
  </w:style>
  <w:style w:type="character" w:customStyle="1" w:styleId="FormattedText">
    <w:name w:val="Formatted Text"/>
    <w:rsid w:val="004705BF"/>
    <w:rPr>
      <w:color w:val="000000"/>
      <w:u w:val="none"/>
    </w:rPr>
  </w:style>
  <w:style w:type="character" w:customStyle="1" w:styleId="MergedCell">
    <w:name w:val="Merged Cell"/>
    <w:uiPriority w:val="1"/>
    <w:rsid w:val="004705BF"/>
    <w:rPr>
      <w:b w:val="0"/>
      <w:i w:val="0"/>
      <w:strike w:val="0"/>
      <w:dstrike w:val="0"/>
      <w:vanish w:val="0"/>
      <w:color w:val="auto"/>
      <w:u w:val="none"/>
      <w:bdr w:val="none" w:sz="0" w:space="0" w:color="auto"/>
      <w:shd w:val="clear" w:color="auto" w:fill="FFFF99"/>
    </w:rPr>
  </w:style>
  <w:style w:type="character" w:customStyle="1" w:styleId="SplitCell">
    <w:name w:val="Split Cell"/>
    <w:uiPriority w:val="1"/>
    <w:rsid w:val="004705BF"/>
    <w:rPr>
      <w:b w:val="0"/>
      <w:i w:val="0"/>
      <w:strike w:val="0"/>
      <w:dstrike w:val="0"/>
      <w:vanish w:val="0"/>
      <w:color w:val="auto"/>
      <w:u w:val="none"/>
      <w:bdr w:val="none" w:sz="0" w:space="0" w:color="auto"/>
      <w:shd w:val="clear" w:color="auto" w:fill="FF9900"/>
    </w:rPr>
  </w:style>
  <w:style w:type="character" w:customStyle="1" w:styleId="InsertedCell">
    <w:name w:val="Inserted Cell"/>
    <w:uiPriority w:val="1"/>
    <w:rsid w:val="004705BF"/>
    <w:rPr>
      <w:b w:val="0"/>
      <w:i w:val="0"/>
      <w:strike w:val="0"/>
      <w:dstrike w:val="0"/>
      <w:vanish w:val="0"/>
      <w:color w:val="auto"/>
      <w:u w:val="none"/>
      <w:bdr w:val="none" w:sz="0" w:space="0" w:color="auto"/>
      <w:shd w:val="clear" w:color="auto" w:fill="99CCFF"/>
    </w:rPr>
  </w:style>
  <w:style w:type="character" w:customStyle="1" w:styleId="DeletedCell">
    <w:name w:val="Deleted Cell"/>
    <w:uiPriority w:val="1"/>
    <w:rsid w:val="004705BF"/>
    <w:rPr>
      <w:b w:val="0"/>
      <w:i w:val="0"/>
      <w:strike w:val="0"/>
      <w:dstrike w:val="0"/>
      <w:vanish w:val="0"/>
      <w:color w:val="auto"/>
      <w:u w:val="none"/>
      <w:bdr w:val="none" w:sz="0" w:space="0" w:color="auto"/>
      <w:shd w:val="clear" w:color="auto" w:fill="FF00FF"/>
    </w:rPr>
  </w:style>
  <w:style w:type="character" w:customStyle="1" w:styleId="DeletedText1">
    <w:name w:val="Deleted Text1"/>
    <w:uiPriority w:val="1"/>
    <w:rsid w:val="00C33413"/>
    <w:rPr>
      <w:strike/>
      <w:color w:val="FF0000"/>
    </w:rPr>
  </w:style>
  <w:style w:type="character" w:customStyle="1" w:styleId="InsertedText1">
    <w:name w:val="Inserted Text1"/>
    <w:uiPriority w:val="1"/>
    <w:rsid w:val="00C33413"/>
    <w:rPr>
      <w:color w:val="0000FF"/>
      <w:u w:val="double" w:color="0000FF"/>
    </w:rPr>
  </w:style>
  <w:style w:type="character" w:customStyle="1" w:styleId="MovedTo1">
    <w:name w:val="Moved To1"/>
    <w:uiPriority w:val="1"/>
    <w:rsid w:val="00C33413"/>
    <w:rPr>
      <w:color w:val="008000"/>
      <w:u w:val="double" w:color="008000"/>
    </w:rPr>
  </w:style>
  <w:style w:type="character" w:customStyle="1" w:styleId="MovedFrom1">
    <w:name w:val="Moved From1"/>
    <w:uiPriority w:val="1"/>
    <w:rsid w:val="00C33413"/>
    <w:rPr>
      <w:dstrike/>
      <w:color w:val="008000"/>
    </w:rPr>
  </w:style>
  <w:style w:type="character" w:customStyle="1" w:styleId="FormattedText1">
    <w:name w:val="Formatted Text1"/>
    <w:rsid w:val="00C33413"/>
    <w:rPr>
      <w:color w:val="000000"/>
      <w:u w:val="none"/>
    </w:rPr>
  </w:style>
  <w:style w:type="character" w:customStyle="1" w:styleId="MergedCell1">
    <w:name w:val="Merged Cell1"/>
    <w:uiPriority w:val="1"/>
    <w:rsid w:val="00C33413"/>
    <w:rPr>
      <w:b w:val="0"/>
      <w:i w:val="0"/>
      <w:strike w:val="0"/>
      <w:dstrike w:val="0"/>
      <w:vanish w:val="0"/>
      <w:color w:val="auto"/>
      <w:u w:val="none"/>
      <w:bdr w:val="none" w:sz="0" w:space="0" w:color="auto"/>
      <w:shd w:val="clear" w:color="auto" w:fill="FFFF99"/>
    </w:rPr>
  </w:style>
  <w:style w:type="character" w:customStyle="1" w:styleId="SplitCell1">
    <w:name w:val="Split Cell1"/>
    <w:uiPriority w:val="1"/>
    <w:rsid w:val="00C33413"/>
    <w:rPr>
      <w:b w:val="0"/>
      <w:i w:val="0"/>
      <w:strike w:val="0"/>
      <w:dstrike w:val="0"/>
      <w:vanish w:val="0"/>
      <w:color w:val="auto"/>
      <w:u w:val="none"/>
      <w:bdr w:val="none" w:sz="0" w:space="0" w:color="auto"/>
      <w:shd w:val="clear" w:color="auto" w:fill="FF9900"/>
    </w:rPr>
  </w:style>
  <w:style w:type="character" w:customStyle="1" w:styleId="InsertedCell1">
    <w:name w:val="Inserted Cell1"/>
    <w:uiPriority w:val="1"/>
    <w:rsid w:val="00C33413"/>
    <w:rPr>
      <w:b w:val="0"/>
      <w:i w:val="0"/>
      <w:strike w:val="0"/>
      <w:dstrike w:val="0"/>
      <w:vanish w:val="0"/>
      <w:color w:val="auto"/>
      <w:u w:val="none"/>
      <w:bdr w:val="none" w:sz="0" w:space="0" w:color="auto"/>
      <w:shd w:val="clear" w:color="auto" w:fill="99CCFF"/>
    </w:rPr>
  </w:style>
  <w:style w:type="character" w:customStyle="1" w:styleId="DeletedCell1">
    <w:name w:val="Deleted Cell1"/>
    <w:uiPriority w:val="1"/>
    <w:rsid w:val="00C33413"/>
    <w:rPr>
      <w:b w:val="0"/>
      <w:i w:val="0"/>
      <w:strike w:val="0"/>
      <w:dstrike w:val="0"/>
      <w:vanish w:val="0"/>
      <w:color w:val="auto"/>
      <w:u w:val="none"/>
      <w:bdr w:val="none" w:sz="0" w:space="0" w:color="auto"/>
      <w:shd w:val="clear" w:color="auto" w:fill="FF00FF"/>
    </w:rPr>
  </w:style>
  <w:style w:type="paragraph" w:customStyle="1" w:styleId="ACBodyText">
    <w:name w:val="AC Body Text"/>
    <w:basedOn w:val="Normal"/>
    <w:uiPriority w:val="99"/>
    <w:rsid w:val="00212CA8"/>
    <w:rPr>
      <w:rFonts w:ascii="Arial" w:eastAsia="Calibri" w:hAnsi="Arial" w:cs="Arial"/>
    </w:rPr>
  </w:style>
  <w:style w:type="character" w:styleId="Hyperlink">
    <w:name w:val="Hyperlink"/>
    <w:basedOn w:val="DefaultParagraphFont"/>
    <w:uiPriority w:val="99"/>
    <w:unhideWhenUsed/>
    <w:rsid w:val="00212CA8"/>
    <w:rPr>
      <w:color w:val="0000FF" w:themeColor="hyperlink"/>
      <w:u w:val="single"/>
    </w:rPr>
  </w:style>
  <w:style w:type="paragraph" w:customStyle="1" w:styleId="BoldCap">
    <w:name w:val="BoldCap"/>
    <w:basedOn w:val="Normal"/>
    <w:uiPriority w:val="18"/>
    <w:qFormat/>
    <w:rsid w:val="006C5C79"/>
    <w:pPr>
      <w:spacing w:after="240"/>
    </w:pPr>
    <w:rPr>
      <w:rFonts w:ascii="Arial" w:hAnsi="Arial"/>
      <w:b/>
      <w:color w:val="000000"/>
    </w:rPr>
  </w:style>
  <w:style w:type="paragraph" w:customStyle="1" w:styleId="CenteredCaption">
    <w:name w:val="Centered Caption"/>
    <w:basedOn w:val="Normal"/>
    <w:next w:val="BodyText"/>
    <w:uiPriority w:val="1"/>
    <w:qFormat/>
    <w:rsid w:val="006C5C79"/>
    <w:pPr>
      <w:keepNext/>
      <w:spacing w:after="240"/>
      <w:jc w:val="center"/>
    </w:pPr>
    <w:rPr>
      <w:rFonts w:ascii="Times New Roman Bold" w:hAnsi="Times New Roman Bold"/>
      <w:b/>
      <w:smallCaps/>
      <w:sz w:val="28"/>
    </w:rPr>
  </w:style>
  <w:style w:type="character" w:customStyle="1" w:styleId="Citation">
    <w:name w:val="Citation"/>
    <w:basedOn w:val="DefaultParagraphFont"/>
    <w:uiPriority w:val="18"/>
    <w:qFormat/>
    <w:rsid w:val="006C5C79"/>
    <w:rPr>
      <w:i/>
    </w:rPr>
  </w:style>
  <w:style w:type="paragraph" w:customStyle="1" w:styleId="Comment">
    <w:name w:val="Comment"/>
    <w:basedOn w:val="Normal"/>
    <w:next w:val="Normal"/>
    <w:uiPriority w:val="18"/>
    <w:qFormat/>
    <w:rsid w:val="006C5C79"/>
    <w:rPr>
      <w:vanish/>
      <w:color w:val="0000FF"/>
    </w:rPr>
  </w:style>
  <w:style w:type="paragraph" w:customStyle="1" w:styleId="ListAlpha">
    <w:name w:val="List Alpha"/>
    <w:basedOn w:val="Normal"/>
    <w:uiPriority w:val="18"/>
    <w:qFormat/>
    <w:rsid w:val="006C5C79"/>
    <w:pPr>
      <w:numPr>
        <w:numId w:val="40"/>
      </w:numPr>
      <w:spacing w:after="240"/>
    </w:pPr>
  </w:style>
  <w:style w:type="paragraph" w:customStyle="1" w:styleId="ListDefin">
    <w:name w:val="List Defin"/>
    <w:basedOn w:val="Heading2"/>
    <w:uiPriority w:val="18"/>
    <w:qFormat/>
    <w:rsid w:val="006C5C79"/>
    <w:pPr>
      <w:numPr>
        <w:ilvl w:val="0"/>
        <w:numId w:val="0"/>
      </w:numPr>
      <w:outlineLvl w:val="9"/>
    </w:pPr>
    <w:rPr>
      <w:rFonts w:eastAsia="Times New Roman" w:cs="Times New Roman"/>
    </w:rPr>
  </w:style>
  <w:style w:type="character" w:customStyle="1" w:styleId="Heading2Char">
    <w:name w:val="Heading 2 Char"/>
    <w:basedOn w:val="DefaultParagraphFont"/>
    <w:link w:val="Heading2"/>
    <w:uiPriority w:val="4"/>
    <w:rsid w:val="006C5C79"/>
    <w:rPr>
      <w:rFonts w:eastAsiaTheme="majorEastAsia" w:cstheme="majorBidi"/>
      <w:sz w:val="24"/>
      <w:szCs w:val="24"/>
    </w:rPr>
  </w:style>
  <w:style w:type="paragraph" w:customStyle="1" w:styleId="ListNum">
    <w:name w:val="ListNum"/>
    <w:basedOn w:val="ListParagraph"/>
    <w:uiPriority w:val="18"/>
    <w:qFormat/>
    <w:rsid w:val="006C5C79"/>
    <w:pPr>
      <w:numPr>
        <w:numId w:val="41"/>
      </w:numPr>
    </w:pPr>
  </w:style>
  <w:style w:type="paragraph" w:customStyle="1" w:styleId="Quote1">
    <w:name w:val="Quote1"/>
    <w:basedOn w:val="Normal"/>
    <w:uiPriority w:val="2"/>
    <w:qFormat/>
    <w:rsid w:val="006C5C79"/>
    <w:pPr>
      <w:spacing w:after="240"/>
      <w:ind w:left="1440" w:right="1440"/>
    </w:pPr>
  </w:style>
  <w:style w:type="character" w:customStyle="1" w:styleId="TitleText1">
    <w:name w:val="TitleText1"/>
    <w:basedOn w:val="DefaultParagraphFont"/>
    <w:uiPriority w:val="18"/>
    <w:qFormat/>
    <w:rsid w:val="006C5C79"/>
  </w:style>
  <w:style w:type="character" w:customStyle="1" w:styleId="TitleText2">
    <w:name w:val="TitleText2"/>
    <w:basedOn w:val="DefaultParagraphFont"/>
    <w:uiPriority w:val="18"/>
    <w:qFormat/>
    <w:rsid w:val="006C5C79"/>
  </w:style>
  <w:style w:type="character" w:customStyle="1" w:styleId="TitleText3">
    <w:name w:val="TitleText3"/>
    <w:basedOn w:val="DefaultParagraphFont"/>
    <w:uiPriority w:val="18"/>
    <w:qFormat/>
    <w:rsid w:val="006C5C79"/>
  </w:style>
  <w:style w:type="character" w:customStyle="1" w:styleId="TitleText4">
    <w:name w:val="TitleText4"/>
    <w:basedOn w:val="DefaultParagraphFont"/>
    <w:uiPriority w:val="18"/>
    <w:qFormat/>
    <w:rsid w:val="006C5C79"/>
  </w:style>
  <w:style w:type="character" w:customStyle="1" w:styleId="TitleText5">
    <w:name w:val="TitleText5"/>
    <w:basedOn w:val="DefaultParagraphFont"/>
    <w:uiPriority w:val="18"/>
    <w:qFormat/>
    <w:rsid w:val="006C5C79"/>
  </w:style>
  <w:style w:type="character" w:customStyle="1" w:styleId="TitleText6">
    <w:name w:val="TitleText6"/>
    <w:basedOn w:val="DefaultParagraphFont"/>
    <w:uiPriority w:val="18"/>
    <w:qFormat/>
    <w:rsid w:val="006C5C79"/>
  </w:style>
  <w:style w:type="character" w:customStyle="1" w:styleId="TitleText7">
    <w:name w:val="TitleText7"/>
    <w:basedOn w:val="DefaultParagraphFont"/>
    <w:uiPriority w:val="18"/>
    <w:qFormat/>
    <w:rsid w:val="006C5C79"/>
  </w:style>
  <w:style w:type="character" w:customStyle="1" w:styleId="TitleText8">
    <w:name w:val="TitleText8"/>
    <w:basedOn w:val="DefaultParagraphFont"/>
    <w:uiPriority w:val="18"/>
    <w:qFormat/>
    <w:rsid w:val="006C5C79"/>
  </w:style>
  <w:style w:type="character" w:customStyle="1" w:styleId="TitleText9">
    <w:name w:val="TitleText9"/>
    <w:basedOn w:val="DefaultParagraphFont"/>
    <w:uiPriority w:val="18"/>
    <w:qFormat/>
    <w:rsid w:val="006C5C79"/>
  </w:style>
  <w:style w:type="paragraph" w:customStyle="1" w:styleId="BodyLeft">
    <w:name w:val="Body Left"/>
    <w:basedOn w:val="Normal"/>
    <w:uiPriority w:val="18"/>
    <w:qFormat/>
    <w:rsid w:val="006C5C79"/>
    <w:pPr>
      <w:spacing w:after="240"/>
    </w:pPr>
  </w:style>
  <w:style w:type="character" w:customStyle="1" w:styleId="Heading1Char">
    <w:name w:val="Heading 1 Char"/>
    <w:basedOn w:val="DefaultParagraphFont"/>
    <w:link w:val="Heading1"/>
    <w:uiPriority w:val="4"/>
    <w:rsid w:val="006C5C79"/>
    <w:rPr>
      <w:bCs/>
      <w:sz w:val="24"/>
      <w:szCs w:val="24"/>
    </w:rPr>
  </w:style>
  <w:style w:type="character" w:customStyle="1" w:styleId="Heading3Char">
    <w:name w:val="Heading 3 Char"/>
    <w:basedOn w:val="DefaultParagraphFont"/>
    <w:link w:val="Heading3"/>
    <w:uiPriority w:val="4"/>
    <w:rsid w:val="006C5C79"/>
    <w:rPr>
      <w:sz w:val="24"/>
      <w:szCs w:val="24"/>
    </w:rPr>
  </w:style>
  <w:style w:type="character" w:customStyle="1" w:styleId="Heading5Char">
    <w:name w:val="Heading 5 Char"/>
    <w:basedOn w:val="DefaultParagraphFont"/>
    <w:link w:val="Heading5"/>
    <w:uiPriority w:val="4"/>
    <w:rsid w:val="006C5C79"/>
    <w:rPr>
      <w:sz w:val="24"/>
      <w:szCs w:val="24"/>
    </w:rPr>
  </w:style>
  <w:style w:type="character" w:customStyle="1" w:styleId="Heading6Char">
    <w:name w:val="Heading 6 Char"/>
    <w:basedOn w:val="DefaultParagraphFont"/>
    <w:link w:val="Heading6"/>
    <w:uiPriority w:val="4"/>
    <w:rsid w:val="006C5C79"/>
    <w:rPr>
      <w:sz w:val="24"/>
      <w:szCs w:val="24"/>
    </w:rPr>
  </w:style>
  <w:style w:type="character" w:customStyle="1" w:styleId="Heading7Char">
    <w:name w:val="Heading 7 Char"/>
    <w:aliases w:val="Simple Arabic Numbers Char"/>
    <w:basedOn w:val="DefaultParagraphFont"/>
    <w:link w:val="Heading7"/>
    <w:uiPriority w:val="4"/>
    <w:rsid w:val="006C5C79"/>
    <w:rPr>
      <w:sz w:val="24"/>
      <w:szCs w:val="24"/>
    </w:rPr>
  </w:style>
  <w:style w:type="character" w:customStyle="1" w:styleId="Heading8Char">
    <w:name w:val="Heading 8 Char"/>
    <w:aliases w:val="Simple alpha numbers Char"/>
    <w:basedOn w:val="DefaultParagraphFont"/>
    <w:link w:val="Heading8"/>
    <w:uiPriority w:val="4"/>
    <w:rsid w:val="006C5C79"/>
    <w:rPr>
      <w:sz w:val="24"/>
      <w:szCs w:val="24"/>
    </w:rPr>
  </w:style>
  <w:style w:type="character" w:customStyle="1" w:styleId="Heading9Char">
    <w:name w:val="Heading 9 Char"/>
    <w:aliases w:val="Simple (sm) roman numbers Char"/>
    <w:basedOn w:val="DefaultParagraphFont"/>
    <w:link w:val="Heading9"/>
    <w:uiPriority w:val="4"/>
    <w:rsid w:val="006C5C79"/>
    <w:rPr>
      <w:sz w:val="24"/>
      <w:szCs w:val="24"/>
    </w:rPr>
  </w:style>
  <w:style w:type="paragraph" w:styleId="EnvelopeAddress">
    <w:name w:val="envelope address"/>
    <w:basedOn w:val="Normal"/>
    <w:uiPriority w:val="18"/>
    <w:qFormat/>
    <w:rsid w:val="006C5C79"/>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C5C79"/>
    <w:rPr>
      <w:rFonts w:cs="Arial"/>
      <w:sz w:val="20"/>
    </w:rPr>
  </w:style>
  <w:style w:type="character" w:styleId="PageNumber">
    <w:name w:val="page number"/>
    <w:basedOn w:val="DefaultParagraphFont"/>
    <w:uiPriority w:val="18"/>
    <w:qFormat/>
    <w:rsid w:val="006C5C79"/>
  </w:style>
  <w:style w:type="paragraph" w:styleId="ListBullet">
    <w:name w:val="List Bullet"/>
    <w:basedOn w:val="Normal"/>
    <w:uiPriority w:val="99"/>
    <w:semiHidden/>
    <w:unhideWhenUsed/>
    <w:qFormat/>
    <w:rsid w:val="006C5C79"/>
    <w:pPr>
      <w:numPr>
        <w:numId w:val="31"/>
      </w:numPr>
      <w:spacing w:after="240"/>
    </w:pPr>
  </w:style>
  <w:style w:type="paragraph" w:styleId="ListBullet2">
    <w:name w:val="List Bullet 2"/>
    <w:basedOn w:val="Normal"/>
    <w:uiPriority w:val="99"/>
    <w:semiHidden/>
    <w:unhideWhenUsed/>
    <w:qFormat/>
    <w:rsid w:val="006C5C79"/>
    <w:pPr>
      <w:numPr>
        <w:numId w:val="33"/>
      </w:numPr>
      <w:spacing w:after="240"/>
    </w:pPr>
  </w:style>
  <w:style w:type="paragraph" w:styleId="ListBullet3">
    <w:name w:val="List Bullet 3"/>
    <w:basedOn w:val="Normal"/>
    <w:uiPriority w:val="99"/>
    <w:semiHidden/>
    <w:unhideWhenUsed/>
    <w:qFormat/>
    <w:rsid w:val="006C5C79"/>
    <w:pPr>
      <w:numPr>
        <w:numId w:val="35"/>
      </w:numPr>
      <w:spacing w:after="240"/>
    </w:pPr>
  </w:style>
  <w:style w:type="paragraph" w:styleId="ListBullet4">
    <w:name w:val="List Bullet 4"/>
    <w:basedOn w:val="Normal"/>
    <w:uiPriority w:val="99"/>
    <w:semiHidden/>
    <w:unhideWhenUsed/>
    <w:qFormat/>
    <w:rsid w:val="006C5C79"/>
    <w:pPr>
      <w:numPr>
        <w:numId w:val="37"/>
      </w:numPr>
      <w:spacing w:after="240"/>
    </w:pPr>
  </w:style>
  <w:style w:type="paragraph" w:styleId="ListBullet5">
    <w:name w:val="List Bullet 5"/>
    <w:basedOn w:val="Normal"/>
    <w:uiPriority w:val="99"/>
    <w:semiHidden/>
    <w:unhideWhenUsed/>
    <w:qFormat/>
    <w:rsid w:val="006C5C79"/>
    <w:pPr>
      <w:numPr>
        <w:numId w:val="39"/>
      </w:numPr>
      <w:spacing w:after="240"/>
    </w:pPr>
  </w:style>
  <w:style w:type="paragraph" w:styleId="Closing">
    <w:name w:val="Closing"/>
    <w:basedOn w:val="Normal"/>
    <w:link w:val="ClosingChar"/>
    <w:uiPriority w:val="18"/>
    <w:qFormat/>
    <w:rsid w:val="006C5C79"/>
    <w:pPr>
      <w:tabs>
        <w:tab w:val="left" w:leader="underscore" w:pos="9360"/>
      </w:tabs>
      <w:ind w:left="4320"/>
    </w:pPr>
  </w:style>
  <w:style w:type="character" w:customStyle="1" w:styleId="ClosingChar">
    <w:name w:val="Closing Char"/>
    <w:basedOn w:val="DefaultParagraphFont"/>
    <w:link w:val="Closing"/>
    <w:uiPriority w:val="18"/>
    <w:rsid w:val="006C5C79"/>
    <w:rPr>
      <w:sz w:val="24"/>
      <w:szCs w:val="24"/>
    </w:rPr>
  </w:style>
  <w:style w:type="paragraph" w:customStyle="1" w:styleId="DocID">
    <w:name w:val="DocID"/>
    <w:basedOn w:val="Footer"/>
    <w:next w:val="Footer"/>
    <w:link w:val="DocIDChar"/>
    <w:rsid w:val="00F65A03"/>
    <w:pPr>
      <w:tabs>
        <w:tab w:val="clear" w:pos="4320"/>
        <w:tab w:val="clear" w:pos="8640"/>
      </w:tabs>
      <w:spacing w:before="240"/>
    </w:pPr>
    <w:rPr>
      <w:sz w:val="16"/>
      <w:szCs w:val="20"/>
    </w:rPr>
  </w:style>
  <w:style w:type="character" w:customStyle="1" w:styleId="DocIDChar">
    <w:name w:val="DocID Char"/>
    <w:basedOn w:val="BodyTextChar"/>
    <w:link w:val="DocID"/>
    <w:rsid w:val="00F65A03"/>
    <w:rPr>
      <w:rFonts w:ascii="Arial" w:hAnsi="Arial"/>
      <w:sz w:val="16"/>
      <w:szCs w:val="24"/>
      <w:lang w:val="en-US" w:eastAsia="en-US"/>
    </w:rPr>
  </w:style>
  <w:style w:type="character" w:styleId="UnresolvedMention">
    <w:name w:val="Unresolved Mention"/>
    <w:basedOn w:val="DefaultParagraphFont"/>
    <w:uiPriority w:val="99"/>
    <w:rsid w:val="00CF3A60"/>
    <w:rPr>
      <w:color w:val="605E5C"/>
      <w:shd w:val="clear" w:color="auto" w:fill="E1DFDD"/>
    </w:rPr>
  </w:style>
  <w:style w:type="paragraph" w:customStyle="1" w:styleId="Heading21">
    <w:name w:val="Heading2_1"/>
    <w:uiPriority w:val="4"/>
    <w:qFormat/>
    <w:rsid w:val="002767FC"/>
    <w:pPr>
      <w:widowControl w:val="0"/>
      <w:tabs>
        <w:tab w:val="left" w:pos="1440"/>
        <w:tab w:val="num" w:pos="1890"/>
      </w:tabs>
      <w:autoSpaceDE w:val="0"/>
      <w:autoSpaceDN w:val="0"/>
      <w:adjustRightInd w:val="0"/>
      <w:spacing w:after="240"/>
      <w:ind w:firstLine="720"/>
      <w:jc w:val="both"/>
      <w:outlineLvl w:val="1"/>
    </w:pPr>
    <w:rPr>
      <w:sz w:val="24"/>
      <w:szCs w:val="24"/>
    </w:rPr>
  </w:style>
  <w:style w:type="paragraph" w:customStyle="1" w:styleId="ListParagraph1">
    <w:name w:val="ListParagraph_1"/>
    <w:uiPriority w:val="34"/>
    <w:qFormat/>
    <w:rsid w:val="002767FC"/>
    <w:pPr>
      <w:widowControl w:val="0"/>
      <w:autoSpaceDE w:val="0"/>
      <w:autoSpaceDN w:val="0"/>
      <w:adjustRightInd w:val="0"/>
      <w:spacing w:after="240"/>
      <w:ind w:left="720"/>
      <w:jc w:val="both"/>
    </w:pPr>
    <w:rPr>
      <w:sz w:val="24"/>
      <w:szCs w:val="24"/>
    </w:rPr>
  </w:style>
  <w:style w:type="paragraph" w:customStyle="1" w:styleId="ArticleL31">
    <w:name w:val="ArticleL3_1"/>
    <w:rsid w:val="00EC335F"/>
    <w:pPr>
      <w:tabs>
        <w:tab w:val="num" w:pos="1440"/>
        <w:tab w:val="num" w:pos="2160"/>
      </w:tabs>
      <w:spacing w:after="240"/>
      <w:ind w:firstLine="1440"/>
      <w:jc w:val="both"/>
      <w:outlineLvl w:val="2"/>
    </w:pPr>
    <w:rPr>
      <w:sz w:val="24"/>
    </w:rPr>
  </w:style>
  <w:style w:type="paragraph" w:customStyle="1" w:styleId="Header1">
    <w:name w:val="Header_1"/>
    <w:rsid w:val="00EC335F"/>
    <w:pPr>
      <w:widowControl w:val="0"/>
      <w:autoSpaceDE w:val="0"/>
      <w:autoSpaceDN w:val="0"/>
      <w:adjustRightInd w:val="0"/>
      <w:spacing w:after="240"/>
      <w:jc w:val="both"/>
    </w:pPr>
    <w:rPr>
      <w:sz w:val="24"/>
      <w:szCs w:val="24"/>
    </w:rPr>
  </w:style>
  <w:style w:type="paragraph" w:customStyle="1" w:styleId="Outline0022">
    <w:name w:val="Outline002_2"/>
    <w:basedOn w:val="Normal"/>
    <w:rsid w:val="00DA6E6B"/>
    <w:pPr>
      <w:numPr>
        <w:ilvl w:val="2"/>
        <w:numId w:val="47"/>
      </w:numPr>
      <w:tabs>
        <w:tab w:val="clear" w:pos="2190"/>
        <w:tab w:val="left" w:pos="0"/>
      </w:tabs>
      <w:overflowPunct/>
      <w:ind w:left="2520" w:hanging="180"/>
      <w:jc w:val="both"/>
      <w:textAlignment w:val="auto"/>
      <w:outlineLvl w:val="1"/>
    </w:pPr>
  </w:style>
  <w:style w:type="paragraph" w:customStyle="1" w:styleId="Outline0021Body">
    <w:name w:val="Outline002_1 Body"/>
    <w:basedOn w:val="Normal"/>
    <w:next w:val="Normal"/>
    <w:rsid w:val="00DA6E6B"/>
    <w:pPr>
      <w:numPr>
        <w:ilvl w:val="1"/>
        <w:numId w:val="47"/>
      </w:numPr>
      <w:tabs>
        <w:tab w:val="clear" w:pos="1620"/>
        <w:tab w:val="left" w:pos="0"/>
      </w:tabs>
      <w:overflowPunct/>
      <w:ind w:left="1800" w:hanging="360"/>
      <w:jc w:val="both"/>
      <w:textAlignment w:val="auto"/>
    </w:pPr>
    <w:rPr>
      <w:bCs/>
    </w:rPr>
  </w:style>
  <w:style w:type="paragraph" w:customStyle="1" w:styleId="Outline0023">
    <w:name w:val="Outline002_3"/>
    <w:basedOn w:val="Normal"/>
    <w:rsid w:val="00DA6E6B"/>
    <w:pPr>
      <w:numPr>
        <w:ilvl w:val="3"/>
        <w:numId w:val="47"/>
      </w:numPr>
      <w:tabs>
        <w:tab w:val="clear" w:pos="3600"/>
        <w:tab w:val="left" w:pos="0"/>
        <w:tab w:val="left" w:pos="1440"/>
      </w:tabs>
      <w:overflowPunct/>
      <w:ind w:left="3240" w:hanging="360"/>
      <w:jc w:val="both"/>
      <w:textAlignment w:val="auto"/>
      <w:outlineLvl w:val="2"/>
    </w:pPr>
  </w:style>
  <w:style w:type="paragraph" w:customStyle="1" w:styleId="Footer1">
    <w:name w:val="Footer_1"/>
    <w:uiPriority w:val="99"/>
    <w:rsid w:val="00EC335F"/>
    <w:pPr>
      <w:widowControl w:val="0"/>
      <w:autoSpaceDE w:val="0"/>
      <w:autoSpaceDN w:val="0"/>
      <w:adjustRightInd w:val="0"/>
      <w:spacing w:after="240"/>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8944">
      <w:bodyDiv w:val="1"/>
      <w:marLeft w:val="0"/>
      <w:marRight w:val="0"/>
      <w:marTop w:val="0"/>
      <w:marBottom w:val="0"/>
      <w:divBdr>
        <w:top w:val="none" w:sz="0" w:space="0" w:color="auto"/>
        <w:left w:val="none" w:sz="0" w:space="0" w:color="auto"/>
        <w:bottom w:val="none" w:sz="0" w:space="0" w:color="auto"/>
        <w:right w:val="none" w:sz="0" w:space="0" w:color="auto"/>
      </w:divBdr>
    </w:div>
    <w:div w:id="856041383">
      <w:bodyDiv w:val="1"/>
      <w:marLeft w:val="0"/>
      <w:marRight w:val="0"/>
      <w:marTop w:val="0"/>
      <w:marBottom w:val="0"/>
      <w:divBdr>
        <w:top w:val="none" w:sz="0" w:space="0" w:color="auto"/>
        <w:left w:val="none" w:sz="0" w:space="0" w:color="auto"/>
        <w:bottom w:val="none" w:sz="0" w:space="0" w:color="auto"/>
        <w:right w:val="none" w:sz="0" w:space="0" w:color="auto"/>
      </w:divBdr>
    </w:div>
    <w:div w:id="1174690528">
      <w:bodyDiv w:val="1"/>
      <w:marLeft w:val="0"/>
      <w:marRight w:val="0"/>
      <w:marTop w:val="0"/>
      <w:marBottom w:val="0"/>
      <w:divBdr>
        <w:top w:val="none" w:sz="0" w:space="0" w:color="auto"/>
        <w:left w:val="none" w:sz="0" w:space="0" w:color="auto"/>
        <w:bottom w:val="none" w:sz="0" w:space="0" w:color="auto"/>
        <w:right w:val="none" w:sz="0" w:space="0" w:color="auto"/>
      </w:divBdr>
    </w:div>
    <w:div w:id="1269973954">
      <w:bodyDiv w:val="1"/>
      <w:marLeft w:val="0"/>
      <w:marRight w:val="0"/>
      <w:marTop w:val="0"/>
      <w:marBottom w:val="0"/>
      <w:divBdr>
        <w:top w:val="none" w:sz="0" w:space="0" w:color="auto"/>
        <w:left w:val="none" w:sz="0" w:space="0" w:color="auto"/>
        <w:bottom w:val="none" w:sz="0" w:space="0" w:color="auto"/>
        <w:right w:val="none" w:sz="0" w:space="0" w:color="auto"/>
      </w:divBdr>
    </w:div>
    <w:div w:id="1612198254">
      <w:bodyDiv w:val="1"/>
      <w:marLeft w:val="0"/>
      <w:marRight w:val="0"/>
      <w:marTop w:val="0"/>
      <w:marBottom w:val="0"/>
      <w:divBdr>
        <w:top w:val="none" w:sz="0" w:space="0" w:color="auto"/>
        <w:left w:val="none" w:sz="0" w:space="0" w:color="auto"/>
        <w:bottom w:val="none" w:sz="0" w:space="0" w:color="auto"/>
        <w:right w:val="none" w:sz="0" w:space="0" w:color="auto"/>
      </w:divBdr>
    </w:div>
    <w:div w:id="1642539678">
      <w:bodyDiv w:val="1"/>
      <w:marLeft w:val="0"/>
      <w:marRight w:val="0"/>
      <w:marTop w:val="0"/>
      <w:marBottom w:val="0"/>
      <w:divBdr>
        <w:top w:val="none" w:sz="0" w:space="0" w:color="auto"/>
        <w:left w:val="none" w:sz="0" w:space="0" w:color="auto"/>
        <w:bottom w:val="none" w:sz="0" w:space="0" w:color="auto"/>
        <w:right w:val="none" w:sz="0" w:space="0" w:color="auto"/>
      </w:divBdr>
    </w:div>
    <w:div w:id="1746221657">
      <w:bodyDiv w:val="1"/>
      <w:marLeft w:val="0"/>
      <w:marRight w:val="0"/>
      <w:marTop w:val="0"/>
      <w:marBottom w:val="0"/>
      <w:divBdr>
        <w:top w:val="none" w:sz="0" w:space="0" w:color="auto"/>
        <w:left w:val="none" w:sz="0" w:space="0" w:color="auto"/>
        <w:bottom w:val="none" w:sz="0" w:space="0" w:color="auto"/>
        <w:right w:val="none" w:sz="0" w:space="0" w:color="auto"/>
      </w:divBdr>
    </w:div>
    <w:div w:id="1780102165">
      <w:bodyDiv w:val="1"/>
      <w:marLeft w:val="0"/>
      <w:marRight w:val="0"/>
      <w:marTop w:val="0"/>
      <w:marBottom w:val="0"/>
      <w:divBdr>
        <w:top w:val="none" w:sz="0" w:space="0" w:color="auto"/>
        <w:left w:val="none" w:sz="0" w:space="0" w:color="auto"/>
        <w:bottom w:val="none" w:sz="0" w:space="0" w:color="auto"/>
        <w:right w:val="none" w:sz="0" w:space="0" w:color="auto"/>
      </w:divBdr>
    </w:div>
    <w:div w:id="18048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20DA9-9867-2349-89C9-2936CF89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Arballo</dc:creator>
  <cp:keywords/>
  <dc:description/>
  <cp:lastModifiedBy>John Quan</cp:lastModifiedBy>
  <cp:revision>2</cp:revision>
  <cp:lastPrinted>2025-08-26T21:40:00Z</cp:lastPrinted>
  <dcterms:created xsi:type="dcterms:W3CDTF">2025-08-26T21:41:00Z</dcterms:created>
  <dcterms:modified xsi:type="dcterms:W3CDTF">2025-08-26T21:41:00Z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18116252_v4</vt:lpwstr>
  </property>
  <property fmtid="{D5CDD505-2E9C-101B-9397-08002B2CF9AE}" pid="4" name="CUS_DocIDLocation">
    <vt:lpwstr>END_OF_DOCUMENT</vt:lpwstr>
  </property>
  <property fmtid="{D5CDD505-2E9C-101B-9397-08002B2CF9AE}" pid="5" name="CUS_DocIDString">
    <vt:lpwstr>18116252_v4</vt:lpwstr>
  </property>
</Properties>
</file>