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325"/>
        <w:gridCol w:w="8755"/>
      </w:tblGrid>
      <w:tr w:rsidR="008B0E58" w:rsidRPr="00042452" w14:paraId="31F6C81B" w14:textId="77777777">
        <w:trPr>
          <w:trHeight w:hRule="exact" w:val="1080"/>
        </w:trPr>
        <w:tc>
          <w:tcPr>
            <w:tcW w:w="1325" w:type="dxa"/>
            <w:tcBorders>
              <w:top w:val="none" w:sz="0" w:space="0" w:color="000000"/>
              <w:left w:val="none" w:sz="0" w:space="0" w:color="000000"/>
              <w:bottom w:val="none" w:sz="0" w:space="0" w:color="000000"/>
              <w:right w:val="none" w:sz="0" w:space="0" w:color="000000"/>
            </w:tcBorders>
          </w:tcPr>
          <w:p w14:paraId="08E27C77" w14:textId="77777777" w:rsidR="008B0E58" w:rsidRPr="00042452" w:rsidRDefault="00F45028" w:rsidP="00042452">
            <w:pPr>
              <w:spacing w:before="18" w:after="26"/>
              <w:ind w:right="500"/>
              <w:jc w:val="center"/>
              <w:textAlignment w:val="baseline"/>
              <w:rPr>
                <w:rFonts w:ascii="Arial Narrow" w:hAnsi="Arial Narrow"/>
              </w:rPr>
            </w:pPr>
            <w:r w:rsidRPr="00042452">
              <w:rPr>
                <w:rFonts w:ascii="Arial Narrow" w:hAnsi="Arial Narrow"/>
                <w:noProof/>
              </w:rPr>
              <w:drawing>
                <wp:inline distT="0" distB="0" distL="0" distR="0" wp14:anchorId="14F8FBA7" wp14:editId="2EDAEA45">
                  <wp:extent cx="841375" cy="6578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841375" cy="657860"/>
                          </a:xfrm>
                          <a:prstGeom prst="rect">
                            <a:avLst/>
                          </a:prstGeom>
                        </pic:spPr>
                      </pic:pic>
                    </a:graphicData>
                  </a:graphic>
                </wp:inline>
              </w:drawing>
            </w:r>
          </w:p>
        </w:tc>
        <w:tc>
          <w:tcPr>
            <w:tcW w:w="8755" w:type="dxa"/>
            <w:tcBorders>
              <w:top w:val="none" w:sz="0" w:space="0" w:color="000000"/>
              <w:left w:val="none" w:sz="0" w:space="0" w:color="000000"/>
              <w:bottom w:val="none" w:sz="0" w:space="0" w:color="000000"/>
              <w:right w:val="none" w:sz="0" w:space="0" w:color="000000"/>
            </w:tcBorders>
            <w:vAlign w:val="center"/>
          </w:tcPr>
          <w:p w14:paraId="73CD9C6C" w14:textId="77777777" w:rsidR="008B0E58" w:rsidRPr="00042452" w:rsidRDefault="00F45028">
            <w:pPr>
              <w:spacing w:before="494" w:after="225" w:line="359" w:lineRule="exact"/>
              <w:ind w:right="2342"/>
              <w:jc w:val="right"/>
              <w:textAlignment w:val="baseline"/>
              <w:rPr>
                <w:rFonts w:ascii="Arial Narrow" w:eastAsia="Calibri" w:hAnsi="Arial Narrow"/>
                <w:b/>
                <w:color w:val="1F7A94"/>
                <w:sz w:val="35"/>
              </w:rPr>
            </w:pPr>
            <w:r w:rsidRPr="00042452">
              <w:rPr>
                <w:rFonts w:ascii="Arial Narrow" w:eastAsia="Calibri" w:hAnsi="Arial Narrow"/>
                <w:b/>
                <w:color w:val="1F7A94"/>
                <w:sz w:val="35"/>
              </w:rPr>
              <w:t>Southern California Public Power Authority</w:t>
            </w:r>
          </w:p>
        </w:tc>
      </w:tr>
    </w:tbl>
    <w:p w14:paraId="63678ACC" w14:textId="77777777" w:rsidR="008B0E58" w:rsidRPr="00042452" w:rsidRDefault="008B0E58">
      <w:pPr>
        <w:spacing w:after="484" w:line="20" w:lineRule="exact"/>
        <w:rPr>
          <w:rFonts w:ascii="Arial Narrow" w:hAnsi="Arial Narrow"/>
        </w:rPr>
      </w:pPr>
    </w:p>
    <w:p w14:paraId="1644AFE5" w14:textId="744243BC" w:rsidR="008B0E58" w:rsidRPr="0019715C" w:rsidRDefault="00042452" w:rsidP="00042452">
      <w:pPr>
        <w:spacing w:before="27" w:line="266" w:lineRule="exact"/>
        <w:ind w:firstLine="90"/>
        <w:textAlignment w:val="baseline"/>
        <w:rPr>
          <w:rFonts w:ascii="Arial Narrow" w:eastAsia="Calibri" w:hAnsi="Arial Narrow"/>
          <w:b/>
          <w:color w:val="000000"/>
          <w:sz w:val="24"/>
        </w:rPr>
      </w:pPr>
      <w:r w:rsidRPr="0019715C">
        <w:rPr>
          <w:rFonts w:ascii="Arial Narrow" w:eastAsia="Calibri" w:hAnsi="Arial Narrow"/>
          <w:b/>
          <w:color w:val="000000"/>
          <w:sz w:val="24"/>
        </w:rPr>
        <w:t>SENIOR UTILITY ANALYST</w:t>
      </w:r>
    </w:p>
    <w:p w14:paraId="641C9A5D" w14:textId="5483BA62" w:rsidR="008B0E58" w:rsidRPr="0019715C" w:rsidRDefault="00F45028" w:rsidP="00042452">
      <w:pPr>
        <w:spacing w:before="252" w:line="269" w:lineRule="exact"/>
        <w:ind w:left="90" w:right="72" w:hanging="18"/>
        <w:jc w:val="both"/>
        <w:textAlignment w:val="baseline"/>
        <w:rPr>
          <w:rFonts w:ascii="Arial Narrow" w:eastAsia="Calibri" w:hAnsi="Arial Narrow"/>
          <w:color w:val="252525"/>
          <w:sz w:val="23"/>
        </w:rPr>
      </w:pPr>
      <w:r w:rsidRPr="0019715C">
        <w:rPr>
          <w:rFonts w:ascii="Arial Narrow" w:eastAsia="Calibri" w:hAnsi="Arial Narrow"/>
          <w:color w:val="252525"/>
          <w:sz w:val="23"/>
        </w:rPr>
        <w:t xml:space="preserve">Southern California Public Power Authority (SCPPA) is seeking qualified applicants for immediate hire for the position of </w:t>
      </w:r>
      <w:r w:rsidR="00042452" w:rsidRPr="0019715C">
        <w:rPr>
          <w:rFonts w:ascii="Arial Narrow" w:eastAsia="Calibri" w:hAnsi="Arial Narrow"/>
          <w:b/>
          <w:bCs/>
          <w:color w:val="252525"/>
          <w:sz w:val="23"/>
        </w:rPr>
        <w:t>Senior</w:t>
      </w:r>
      <w:r w:rsidR="00042452" w:rsidRPr="0019715C">
        <w:rPr>
          <w:rFonts w:ascii="Arial Narrow" w:eastAsia="Calibri" w:hAnsi="Arial Narrow"/>
          <w:color w:val="252525"/>
          <w:sz w:val="23"/>
        </w:rPr>
        <w:t xml:space="preserve"> </w:t>
      </w:r>
      <w:r w:rsidRPr="0019715C">
        <w:rPr>
          <w:rFonts w:ascii="Arial Narrow" w:eastAsia="Calibri" w:hAnsi="Arial Narrow"/>
          <w:b/>
          <w:color w:val="252525"/>
        </w:rPr>
        <w:t>Utility A</w:t>
      </w:r>
      <w:r w:rsidR="00042452" w:rsidRPr="0019715C">
        <w:rPr>
          <w:rFonts w:ascii="Arial Narrow" w:eastAsia="Calibri" w:hAnsi="Arial Narrow"/>
          <w:b/>
          <w:color w:val="252525"/>
        </w:rPr>
        <w:t>nalyst</w:t>
      </w:r>
      <w:r w:rsidRPr="0019715C">
        <w:rPr>
          <w:rFonts w:ascii="Arial Narrow" w:eastAsia="Calibri" w:hAnsi="Arial Narrow"/>
          <w:color w:val="252525"/>
          <w:sz w:val="23"/>
        </w:rPr>
        <w:t>.</w:t>
      </w:r>
    </w:p>
    <w:p w14:paraId="385AC823" w14:textId="77777777" w:rsidR="008B0E58" w:rsidRPr="0019715C" w:rsidRDefault="00F45028" w:rsidP="00042452">
      <w:pPr>
        <w:spacing w:before="262" w:line="269" w:lineRule="exact"/>
        <w:ind w:left="90" w:right="72" w:hanging="18"/>
        <w:textAlignment w:val="baseline"/>
        <w:rPr>
          <w:rFonts w:ascii="Arial Narrow" w:eastAsia="Calibri" w:hAnsi="Arial Narrow"/>
          <w:color w:val="252525"/>
          <w:spacing w:val="-4"/>
          <w:sz w:val="23"/>
        </w:rPr>
      </w:pPr>
      <w:r w:rsidRPr="0019715C">
        <w:rPr>
          <w:rFonts w:ascii="Arial Narrow" w:eastAsia="Calibri" w:hAnsi="Arial Narrow"/>
          <w:color w:val="252525"/>
          <w:spacing w:val="-4"/>
          <w:sz w:val="23"/>
        </w:rPr>
        <w:t xml:space="preserve">SCPPA is a joint powers agency and an independent public entity created in 1980 pursuant to the California Joint Exercise of Powers Act (Cal. Government Code §6500 et seq.) for the purpose of jointly planning, financing, developing, constructing, </w:t>
      </w:r>
      <w:proofErr w:type="gramStart"/>
      <w:r w:rsidRPr="0019715C">
        <w:rPr>
          <w:rFonts w:ascii="Arial Narrow" w:eastAsia="Calibri" w:hAnsi="Arial Narrow"/>
          <w:color w:val="252525"/>
          <w:spacing w:val="-4"/>
          <w:sz w:val="23"/>
        </w:rPr>
        <w:t>operating</w:t>
      </w:r>
      <w:proofErr w:type="gramEnd"/>
      <w:r w:rsidRPr="0019715C">
        <w:rPr>
          <w:rFonts w:ascii="Arial Narrow" w:eastAsia="Calibri" w:hAnsi="Arial Narrow"/>
          <w:color w:val="252525"/>
          <w:spacing w:val="-4"/>
          <w:sz w:val="23"/>
        </w:rPr>
        <w:t xml:space="preserve"> and maintaining projects for the generation or transmission of electric energy. SCPPA’s Members consist of 11 cities and one irrigation district: Anaheim, Azusa, Banning, Burbank, Cerritos, Colton, Glendale, Los Angeles, Pasadena, Riverside, Vernon, and the Imperial Irrigation District. Each Member owns and operates an electric utility serving retail customers within its territorial boundaries. The Members use SCPPA to procure generation, transmission, and fuel resources from projects across several Western States. Collectively, Members serve a population exceeding five million people in five Southern California counties. See SCPPA website for more information:</w:t>
      </w:r>
      <w:hyperlink r:id="rId6">
        <w:r w:rsidRPr="0019715C">
          <w:rPr>
            <w:rFonts w:ascii="Arial Narrow" w:eastAsia="Calibri" w:hAnsi="Arial Narrow"/>
            <w:color w:val="0000FF"/>
            <w:spacing w:val="-4"/>
            <w:sz w:val="23"/>
            <w:u w:val="single"/>
          </w:rPr>
          <w:t xml:space="preserve"> www.scppa.org</w:t>
        </w:r>
      </w:hyperlink>
      <w:r w:rsidRPr="0019715C">
        <w:rPr>
          <w:rFonts w:ascii="Arial Narrow" w:eastAsia="Calibri" w:hAnsi="Arial Narrow"/>
          <w:color w:val="0000FF"/>
          <w:spacing w:val="-4"/>
          <w:sz w:val="23"/>
          <w:u w:val="single"/>
        </w:rPr>
        <w:t>.</w:t>
      </w:r>
      <w:r w:rsidRPr="0019715C">
        <w:rPr>
          <w:rFonts w:ascii="Arial Narrow" w:eastAsia="Calibri" w:hAnsi="Arial Narrow"/>
          <w:color w:val="0462C1"/>
          <w:spacing w:val="-4"/>
          <w:sz w:val="23"/>
        </w:rPr>
        <w:t xml:space="preserve"> </w:t>
      </w:r>
    </w:p>
    <w:p w14:paraId="78BD75F3" w14:textId="6B1BC377" w:rsidR="00042452" w:rsidRPr="0019715C" w:rsidRDefault="00F45028" w:rsidP="00042452">
      <w:pPr>
        <w:spacing w:before="268" w:line="269" w:lineRule="exact"/>
        <w:ind w:left="90" w:right="72" w:hanging="18"/>
        <w:jc w:val="both"/>
        <w:textAlignment w:val="baseline"/>
        <w:rPr>
          <w:rFonts w:ascii="Arial Narrow" w:eastAsia="Calibri" w:hAnsi="Arial Narrow"/>
          <w:color w:val="252525"/>
          <w:spacing w:val="-5"/>
          <w:sz w:val="23"/>
        </w:rPr>
      </w:pPr>
      <w:r w:rsidRPr="0019715C">
        <w:rPr>
          <w:rFonts w:ascii="Arial Narrow" w:eastAsia="Calibri" w:hAnsi="Arial Narrow"/>
          <w:color w:val="252525"/>
          <w:spacing w:val="-5"/>
          <w:sz w:val="23"/>
        </w:rPr>
        <w:t xml:space="preserve">Under general direction, the Utility </w:t>
      </w:r>
      <w:r>
        <w:rPr>
          <w:rFonts w:ascii="Arial Narrow" w:eastAsia="Calibri" w:hAnsi="Arial Narrow"/>
          <w:color w:val="252525"/>
          <w:spacing w:val="-5"/>
          <w:sz w:val="23"/>
        </w:rPr>
        <w:t>Analyst</w:t>
      </w:r>
      <w:r w:rsidRPr="0019715C">
        <w:rPr>
          <w:rFonts w:ascii="Arial Narrow" w:eastAsia="Calibri" w:hAnsi="Arial Narrow"/>
          <w:color w:val="252525"/>
          <w:spacing w:val="-5"/>
          <w:sz w:val="23"/>
        </w:rPr>
        <w:t xml:space="preserve"> </w:t>
      </w:r>
      <w:r w:rsidR="00042452" w:rsidRPr="0019715C">
        <w:rPr>
          <w:rFonts w:ascii="Arial Narrow" w:eastAsia="Calibri" w:hAnsi="Arial Narrow"/>
          <w:color w:val="252525"/>
          <w:spacing w:val="-5"/>
          <w:sz w:val="23"/>
        </w:rPr>
        <w:t xml:space="preserve">is responsible for monitoring utility projects for contract compliance and budget reconciliation for the Southern California Public Power Authority’s (SCPPA) current operating projects, including traditional and renewable generation, transmission, and natural gas reserves projects. Duties also include assisting in the creation of annual </w:t>
      </w:r>
      <w:proofErr w:type="gramStart"/>
      <w:r w:rsidR="00042452" w:rsidRPr="0019715C">
        <w:rPr>
          <w:rFonts w:ascii="Arial Narrow" w:eastAsia="Calibri" w:hAnsi="Arial Narrow"/>
          <w:color w:val="252525"/>
          <w:spacing w:val="-5"/>
          <w:sz w:val="23"/>
        </w:rPr>
        <w:t>project</w:t>
      </w:r>
      <w:proofErr w:type="gramEnd"/>
      <w:r w:rsidR="00042452" w:rsidRPr="0019715C">
        <w:rPr>
          <w:rFonts w:ascii="Arial Narrow" w:eastAsia="Calibri" w:hAnsi="Arial Narrow"/>
          <w:color w:val="252525"/>
          <w:spacing w:val="-5"/>
          <w:sz w:val="23"/>
        </w:rPr>
        <w:t xml:space="preserve"> and administrative budgets totaling almost $1 billion, onboarding new projects, and ongoing management of operating projects. Additional duties include creating and managing budget reports, performing financial analysis, and supporting special projects in the Finance, Assets, Programs, and Project Development Departments. </w:t>
      </w:r>
    </w:p>
    <w:p w14:paraId="10E0AEC2" w14:textId="77777777" w:rsidR="00042452" w:rsidRPr="0019715C" w:rsidRDefault="00042452" w:rsidP="00042452">
      <w:pPr>
        <w:ind w:left="630" w:right="72" w:hanging="558"/>
        <w:jc w:val="both"/>
        <w:textAlignment w:val="baseline"/>
        <w:rPr>
          <w:rFonts w:ascii="Arial Narrow" w:eastAsia="Calibri" w:hAnsi="Arial Narrow"/>
          <w:b/>
          <w:color w:val="252525"/>
        </w:rPr>
      </w:pPr>
    </w:p>
    <w:p w14:paraId="1DE6113E" w14:textId="16B74BB9" w:rsidR="008B0E58" w:rsidRPr="0019715C" w:rsidRDefault="00F45028" w:rsidP="00042452">
      <w:pPr>
        <w:ind w:left="630" w:right="72" w:hanging="558"/>
        <w:jc w:val="both"/>
        <w:textAlignment w:val="baseline"/>
        <w:rPr>
          <w:rFonts w:ascii="Arial Narrow" w:eastAsia="Calibri" w:hAnsi="Arial Narrow"/>
          <w:b/>
          <w:color w:val="252525"/>
        </w:rPr>
      </w:pPr>
      <w:r w:rsidRPr="0019715C">
        <w:rPr>
          <w:rFonts w:ascii="Arial Narrow" w:eastAsia="Calibri" w:hAnsi="Arial Narrow"/>
          <w:b/>
          <w:color w:val="252525"/>
        </w:rPr>
        <w:t>Essential Job Functions</w:t>
      </w:r>
    </w:p>
    <w:p w14:paraId="266B3F33" w14:textId="77777777" w:rsidR="00042452" w:rsidRPr="0019715C" w:rsidRDefault="00042452" w:rsidP="00042452">
      <w:pPr>
        <w:ind w:left="630" w:right="72" w:hanging="558"/>
        <w:jc w:val="both"/>
        <w:textAlignment w:val="baseline"/>
        <w:rPr>
          <w:rFonts w:ascii="Arial Narrow" w:eastAsia="Calibri" w:hAnsi="Arial Narrow"/>
          <w:b/>
          <w:color w:val="252525"/>
        </w:rPr>
      </w:pPr>
    </w:p>
    <w:p w14:paraId="1E303797" w14:textId="77777777" w:rsidR="008B0E58" w:rsidRPr="0019715C" w:rsidRDefault="00F45028" w:rsidP="00042452">
      <w:pPr>
        <w:ind w:left="630" w:hanging="558"/>
        <w:textAlignment w:val="baseline"/>
        <w:rPr>
          <w:rFonts w:ascii="Arial Narrow" w:eastAsia="Calibri" w:hAnsi="Arial Narrow"/>
          <w:color w:val="252525"/>
          <w:spacing w:val="-3"/>
          <w:sz w:val="23"/>
        </w:rPr>
      </w:pPr>
      <w:r w:rsidRPr="0019715C">
        <w:rPr>
          <w:rFonts w:ascii="Arial Narrow" w:eastAsia="Calibri" w:hAnsi="Arial Narrow"/>
          <w:color w:val="252525"/>
          <w:spacing w:val="-3"/>
          <w:sz w:val="23"/>
        </w:rPr>
        <w:t>Responsibilities may include, but are not limited to the following:</w:t>
      </w:r>
    </w:p>
    <w:p w14:paraId="26370820" w14:textId="77777777" w:rsidR="00042452" w:rsidRPr="0019715C" w:rsidRDefault="00042452" w:rsidP="00042452">
      <w:pPr>
        <w:ind w:left="630" w:hanging="558"/>
        <w:textAlignment w:val="baseline"/>
        <w:rPr>
          <w:rFonts w:ascii="Arial Narrow" w:eastAsia="Calibri" w:hAnsi="Arial Narrow"/>
          <w:color w:val="252525"/>
          <w:spacing w:val="-3"/>
          <w:sz w:val="23"/>
        </w:rPr>
      </w:pPr>
    </w:p>
    <w:p w14:paraId="28AF14C7" w14:textId="77777777"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Identify and resolve contract, budget and performance issues with the various companies and agencies involved with current projects.</w:t>
      </w:r>
      <w:r w:rsidRPr="0019715C">
        <w:rPr>
          <w:rStyle w:val="eop"/>
          <w:rFonts w:ascii="Arial Narrow" w:hAnsi="Arial Narrow"/>
          <w:color w:val="252525"/>
          <w:sz w:val="22"/>
          <w:szCs w:val="22"/>
        </w:rPr>
        <w:t> </w:t>
      </w:r>
    </w:p>
    <w:p w14:paraId="51C3B916" w14:textId="77777777" w:rsidR="00042452" w:rsidRPr="0019715C" w:rsidRDefault="00042452" w:rsidP="00646E2F">
      <w:pPr>
        <w:pStyle w:val="paragraph"/>
        <w:numPr>
          <w:ilvl w:val="0"/>
          <w:numId w:val="6"/>
        </w:numPr>
        <w:tabs>
          <w:tab w:val="clear" w:pos="720"/>
        </w:tabs>
        <w:spacing w:before="0" w:beforeAutospacing="0" w:after="0" w:afterAutospacing="0"/>
        <w:textAlignment w:val="baseline"/>
        <w:rPr>
          <w:rStyle w:val="eop"/>
          <w:rFonts w:ascii="Arial Narrow" w:hAnsi="Arial Narrow"/>
          <w:sz w:val="22"/>
          <w:szCs w:val="22"/>
        </w:rPr>
      </w:pPr>
      <w:r w:rsidRPr="0019715C">
        <w:rPr>
          <w:rStyle w:val="normaltextrun"/>
          <w:rFonts w:ascii="Arial Narrow" w:hAnsi="Arial Narrow"/>
          <w:color w:val="252525"/>
          <w:sz w:val="22"/>
          <w:szCs w:val="22"/>
        </w:rPr>
        <w:t>Coordinate with Legal to identify and resolve contract and related legal issues in current projects.</w:t>
      </w:r>
      <w:r w:rsidRPr="0019715C">
        <w:rPr>
          <w:rStyle w:val="eop"/>
          <w:rFonts w:ascii="Arial Narrow" w:hAnsi="Arial Narrow"/>
          <w:color w:val="252525"/>
          <w:sz w:val="22"/>
          <w:szCs w:val="22"/>
        </w:rPr>
        <w:t> </w:t>
      </w:r>
    </w:p>
    <w:p w14:paraId="6B80BA9C" w14:textId="649F63C7"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Provide functional support to the SCPPA working groups and committees, including Renewable Energy, Natural Gas, Assistant General Managers, and Asset Management Working Groups along with the Finance Committee.</w:t>
      </w:r>
      <w:r w:rsidRPr="0019715C">
        <w:rPr>
          <w:rStyle w:val="eop"/>
          <w:rFonts w:ascii="Arial Narrow" w:hAnsi="Arial Narrow"/>
          <w:color w:val="252525"/>
          <w:sz w:val="22"/>
          <w:szCs w:val="22"/>
        </w:rPr>
        <w:t> </w:t>
      </w:r>
    </w:p>
    <w:p w14:paraId="4483F51F" w14:textId="77777777"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Serve as alternate representative for SCPPA in operating and management committees for joint participation projects as well as natural gas reserves and communications working groups.</w:t>
      </w:r>
      <w:r w:rsidRPr="0019715C">
        <w:rPr>
          <w:rStyle w:val="eop"/>
          <w:rFonts w:ascii="Arial Narrow" w:hAnsi="Arial Narrow"/>
          <w:color w:val="252525"/>
          <w:sz w:val="22"/>
          <w:szCs w:val="22"/>
        </w:rPr>
        <w:t> </w:t>
      </w:r>
    </w:p>
    <w:p w14:paraId="155F893F" w14:textId="77777777" w:rsidR="00042452" w:rsidRPr="0019715C" w:rsidRDefault="00042452" w:rsidP="00646E2F">
      <w:pPr>
        <w:pStyle w:val="paragraph"/>
        <w:numPr>
          <w:ilvl w:val="0"/>
          <w:numId w:val="6"/>
        </w:numPr>
        <w:tabs>
          <w:tab w:val="clear" w:pos="720"/>
        </w:tabs>
        <w:spacing w:before="0" w:beforeAutospacing="0" w:after="0" w:afterAutospacing="0"/>
        <w:jc w:val="both"/>
        <w:textAlignment w:val="baseline"/>
        <w:rPr>
          <w:rFonts w:ascii="Arial Narrow" w:hAnsi="Arial Narrow"/>
          <w:sz w:val="22"/>
          <w:szCs w:val="22"/>
        </w:rPr>
      </w:pPr>
      <w:r w:rsidRPr="0019715C">
        <w:rPr>
          <w:rStyle w:val="normaltextrun"/>
          <w:rFonts w:ascii="Arial Narrow" w:hAnsi="Arial Narrow"/>
          <w:color w:val="252525"/>
          <w:sz w:val="22"/>
          <w:szCs w:val="22"/>
        </w:rPr>
        <w:t>Assist with annual administrative and project budget creation and prepare quarterly reports comparing actual expenditures to budgets.</w:t>
      </w:r>
      <w:r w:rsidRPr="0019715C">
        <w:rPr>
          <w:rStyle w:val="eop"/>
          <w:rFonts w:ascii="Arial Narrow" w:hAnsi="Arial Narrow"/>
          <w:color w:val="252525"/>
          <w:sz w:val="22"/>
          <w:szCs w:val="22"/>
        </w:rPr>
        <w:t> </w:t>
      </w:r>
    </w:p>
    <w:p w14:paraId="0D20E758" w14:textId="77777777"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Prepare and provide updated reports for project credit support facilities.</w:t>
      </w:r>
      <w:r w:rsidRPr="0019715C">
        <w:rPr>
          <w:rStyle w:val="eop"/>
          <w:rFonts w:ascii="Arial Narrow" w:hAnsi="Arial Narrow"/>
          <w:color w:val="252525"/>
          <w:sz w:val="22"/>
          <w:szCs w:val="22"/>
        </w:rPr>
        <w:t> </w:t>
      </w:r>
    </w:p>
    <w:p w14:paraId="4257C9F3" w14:textId="77777777"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Organize files of all project information to allow Members and SCPPA staff to access project records and documents.</w:t>
      </w:r>
      <w:r w:rsidRPr="0019715C">
        <w:rPr>
          <w:rStyle w:val="eop"/>
          <w:rFonts w:ascii="Arial Narrow" w:hAnsi="Arial Narrow"/>
          <w:color w:val="252525"/>
          <w:sz w:val="22"/>
          <w:szCs w:val="22"/>
        </w:rPr>
        <w:t> </w:t>
      </w:r>
    </w:p>
    <w:p w14:paraId="3CEB44D9" w14:textId="77777777"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Participate in natural gas trading activities as needed.</w:t>
      </w:r>
      <w:r w:rsidRPr="0019715C">
        <w:rPr>
          <w:rStyle w:val="eop"/>
          <w:rFonts w:ascii="Arial Narrow" w:hAnsi="Arial Narrow"/>
          <w:color w:val="252525"/>
          <w:sz w:val="22"/>
          <w:szCs w:val="22"/>
        </w:rPr>
        <w:t> </w:t>
      </w:r>
    </w:p>
    <w:p w14:paraId="28BCFCF2" w14:textId="2C6A3EC3"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Assist with the negotiation, evaluation</w:t>
      </w:r>
      <w:r w:rsidR="00F45028">
        <w:rPr>
          <w:rStyle w:val="normaltextrun"/>
          <w:rFonts w:ascii="Arial Narrow" w:hAnsi="Arial Narrow"/>
          <w:color w:val="252525"/>
          <w:sz w:val="22"/>
          <w:szCs w:val="22"/>
        </w:rPr>
        <w:t>,</w:t>
      </w:r>
      <w:r w:rsidRPr="0019715C">
        <w:rPr>
          <w:rStyle w:val="normaltextrun"/>
          <w:rFonts w:ascii="Arial Narrow" w:hAnsi="Arial Narrow"/>
          <w:color w:val="252525"/>
          <w:sz w:val="22"/>
          <w:szCs w:val="22"/>
        </w:rPr>
        <w:t xml:space="preserve"> and approval of service contracts, and supervise consultants and vendors in the achievement of requested tasks.</w:t>
      </w:r>
      <w:r w:rsidRPr="0019715C">
        <w:rPr>
          <w:rStyle w:val="eop"/>
          <w:rFonts w:ascii="Arial Narrow" w:hAnsi="Arial Narrow"/>
          <w:color w:val="252525"/>
          <w:sz w:val="22"/>
          <w:szCs w:val="22"/>
        </w:rPr>
        <w:t> </w:t>
      </w:r>
    </w:p>
    <w:p w14:paraId="754087A8" w14:textId="77777777"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Perform settlement checkout and invoicing for natural gas trades.</w:t>
      </w:r>
      <w:r w:rsidRPr="0019715C">
        <w:rPr>
          <w:rStyle w:val="eop"/>
          <w:rFonts w:ascii="Arial Narrow" w:hAnsi="Arial Narrow"/>
          <w:color w:val="252525"/>
          <w:sz w:val="22"/>
          <w:szCs w:val="22"/>
        </w:rPr>
        <w:t> </w:t>
      </w:r>
    </w:p>
    <w:p w14:paraId="47A13DA1" w14:textId="77777777" w:rsidR="00042452" w:rsidRPr="0019715C" w:rsidRDefault="00042452" w:rsidP="00646E2F">
      <w:pPr>
        <w:pStyle w:val="paragraph"/>
        <w:numPr>
          <w:ilvl w:val="0"/>
          <w:numId w:val="6"/>
        </w:numPr>
        <w:tabs>
          <w:tab w:val="clear" w:pos="720"/>
        </w:tabs>
        <w:spacing w:before="0" w:beforeAutospacing="0" w:after="0" w:afterAutospacing="0"/>
        <w:textAlignment w:val="baseline"/>
        <w:rPr>
          <w:rFonts w:ascii="Arial Narrow" w:hAnsi="Arial Narrow"/>
          <w:sz w:val="22"/>
          <w:szCs w:val="22"/>
        </w:rPr>
      </w:pPr>
      <w:r w:rsidRPr="0019715C">
        <w:rPr>
          <w:rStyle w:val="normaltextrun"/>
          <w:rFonts w:ascii="Arial Narrow" w:hAnsi="Arial Narrow"/>
          <w:color w:val="252525"/>
          <w:sz w:val="22"/>
          <w:szCs w:val="22"/>
        </w:rPr>
        <w:t>Coordinate between SCPPA Accounting, SCPPA LA, and Project Participants.</w:t>
      </w:r>
      <w:r w:rsidRPr="0019715C">
        <w:rPr>
          <w:rStyle w:val="eop"/>
          <w:rFonts w:ascii="Arial Narrow" w:hAnsi="Arial Narrow"/>
          <w:color w:val="252525"/>
          <w:sz w:val="22"/>
          <w:szCs w:val="22"/>
        </w:rPr>
        <w:t> </w:t>
      </w:r>
    </w:p>
    <w:p w14:paraId="0FC61E3C" w14:textId="77777777" w:rsidR="00042452" w:rsidRPr="0019715C" w:rsidRDefault="00042452" w:rsidP="00646E2F">
      <w:pPr>
        <w:pStyle w:val="paragraph"/>
        <w:numPr>
          <w:ilvl w:val="0"/>
          <w:numId w:val="6"/>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lastRenderedPageBreak/>
        <w:t>Coordinate between SCPPA Project Participants and project operators.</w:t>
      </w:r>
      <w:r w:rsidRPr="0019715C">
        <w:rPr>
          <w:rStyle w:val="eop"/>
          <w:rFonts w:ascii="Arial Narrow" w:hAnsi="Arial Narrow"/>
          <w:color w:val="252525"/>
          <w:sz w:val="22"/>
          <w:szCs w:val="22"/>
        </w:rPr>
        <w:t> </w:t>
      </w:r>
    </w:p>
    <w:p w14:paraId="3E82A7FB" w14:textId="77777777" w:rsidR="00042452" w:rsidRPr="0019715C" w:rsidRDefault="00042452" w:rsidP="00646E2F">
      <w:pPr>
        <w:pStyle w:val="paragraph"/>
        <w:numPr>
          <w:ilvl w:val="0"/>
          <w:numId w:val="6"/>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Develop written and oral reports describing the status of projects, both operational and financial.</w:t>
      </w:r>
      <w:r w:rsidRPr="0019715C">
        <w:rPr>
          <w:rStyle w:val="eop"/>
          <w:rFonts w:ascii="Arial Narrow" w:hAnsi="Arial Narrow"/>
          <w:color w:val="252525"/>
          <w:sz w:val="22"/>
          <w:szCs w:val="22"/>
        </w:rPr>
        <w:t> </w:t>
      </w:r>
    </w:p>
    <w:p w14:paraId="35732D43" w14:textId="77777777" w:rsidR="00042452" w:rsidRPr="0019715C" w:rsidRDefault="00042452" w:rsidP="00646E2F">
      <w:pPr>
        <w:pStyle w:val="paragraph"/>
        <w:numPr>
          <w:ilvl w:val="0"/>
          <w:numId w:val="6"/>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WREGIS accounting of Renewable Energy Credits generated by SCPPA projects for SCPPA members.</w:t>
      </w:r>
      <w:r w:rsidRPr="0019715C">
        <w:rPr>
          <w:rStyle w:val="eop"/>
          <w:rFonts w:ascii="Arial Narrow" w:hAnsi="Arial Narrow"/>
          <w:color w:val="252525"/>
          <w:sz w:val="22"/>
          <w:szCs w:val="22"/>
        </w:rPr>
        <w:t> </w:t>
      </w:r>
    </w:p>
    <w:p w14:paraId="23FF9E6F" w14:textId="1762D395" w:rsidR="008B0E58" w:rsidRPr="0019715C" w:rsidRDefault="00F45028" w:rsidP="00646E2F">
      <w:pPr>
        <w:spacing w:before="312" w:line="226" w:lineRule="exact"/>
        <w:textAlignment w:val="baseline"/>
        <w:rPr>
          <w:rFonts w:ascii="Arial Narrow" w:eastAsia="Calibri" w:hAnsi="Arial Narrow"/>
          <w:b/>
          <w:color w:val="252525"/>
          <w:spacing w:val="-1"/>
        </w:rPr>
      </w:pPr>
      <w:r w:rsidRPr="0019715C">
        <w:rPr>
          <w:rFonts w:ascii="Arial Narrow" w:eastAsia="Calibri" w:hAnsi="Arial Narrow"/>
          <w:b/>
          <w:color w:val="252525"/>
          <w:spacing w:val="-1"/>
        </w:rPr>
        <w:t>Knowledge of:</w:t>
      </w:r>
    </w:p>
    <w:p w14:paraId="259CDA3E" w14:textId="77777777" w:rsidR="00646E2F" w:rsidRPr="0019715C" w:rsidRDefault="00646E2F" w:rsidP="00646E2F">
      <w:pPr>
        <w:pStyle w:val="paragraph"/>
        <w:numPr>
          <w:ilvl w:val="0"/>
          <w:numId w:val="5"/>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Electric utility industry operations, including generation, transmission, and distribution systems.</w:t>
      </w:r>
      <w:r w:rsidRPr="0019715C">
        <w:rPr>
          <w:rStyle w:val="eop"/>
          <w:rFonts w:ascii="Arial Narrow" w:hAnsi="Arial Narrow"/>
          <w:color w:val="252525"/>
          <w:sz w:val="22"/>
          <w:szCs w:val="22"/>
        </w:rPr>
        <w:t> </w:t>
      </w:r>
    </w:p>
    <w:p w14:paraId="0D6D3D0A" w14:textId="77777777" w:rsidR="00646E2F" w:rsidRPr="0019715C" w:rsidRDefault="00646E2F" w:rsidP="00646E2F">
      <w:pPr>
        <w:pStyle w:val="paragraph"/>
        <w:numPr>
          <w:ilvl w:val="0"/>
          <w:numId w:val="5"/>
        </w:numPr>
        <w:tabs>
          <w:tab w:val="clear" w:pos="720"/>
          <w:tab w:val="left" w:pos="36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Utility project accounting including billing, collection, rates, debt servicing, bond funding, purchasing and treasury.</w:t>
      </w:r>
      <w:r w:rsidRPr="0019715C">
        <w:rPr>
          <w:rStyle w:val="eop"/>
          <w:rFonts w:ascii="Arial Narrow" w:hAnsi="Arial Narrow"/>
          <w:color w:val="252525"/>
          <w:sz w:val="22"/>
          <w:szCs w:val="22"/>
        </w:rPr>
        <w:t> </w:t>
      </w:r>
    </w:p>
    <w:p w14:paraId="32CB6B2C" w14:textId="77777777" w:rsidR="00646E2F" w:rsidRPr="0019715C" w:rsidRDefault="00646E2F" w:rsidP="00646E2F">
      <w:pPr>
        <w:pStyle w:val="paragraph"/>
        <w:numPr>
          <w:ilvl w:val="0"/>
          <w:numId w:val="5"/>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 xml:space="preserve">Utility project contracts including performance guarantees, penalty sections, expiration date issues, re-negotiations and new regulations that </w:t>
      </w:r>
      <w:proofErr w:type="gramStart"/>
      <w:r w:rsidRPr="0019715C">
        <w:rPr>
          <w:rStyle w:val="normaltextrun"/>
          <w:rFonts w:ascii="Arial Narrow" w:hAnsi="Arial Narrow"/>
          <w:color w:val="252525"/>
          <w:sz w:val="22"/>
          <w:szCs w:val="22"/>
        </w:rPr>
        <w:t>impact</w:t>
      </w:r>
      <w:proofErr w:type="gramEnd"/>
      <w:r w:rsidRPr="0019715C">
        <w:rPr>
          <w:rStyle w:val="normaltextrun"/>
          <w:rFonts w:ascii="Arial Narrow" w:hAnsi="Arial Narrow"/>
          <w:color w:val="252525"/>
          <w:sz w:val="22"/>
          <w:szCs w:val="22"/>
        </w:rPr>
        <w:t xml:space="preserve"> an existing contract.</w:t>
      </w:r>
      <w:r w:rsidRPr="0019715C">
        <w:rPr>
          <w:rStyle w:val="eop"/>
          <w:rFonts w:ascii="Arial Narrow" w:hAnsi="Arial Narrow"/>
          <w:color w:val="252525"/>
          <w:sz w:val="22"/>
          <w:szCs w:val="22"/>
        </w:rPr>
        <w:t> </w:t>
      </w:r>
    </w:p>
    <w:p w14:paraId="40DB35D9" w14:textId="77777777" w:rsidR="00646E2F" w:rsidRPr="0019715C" w:rsidRDefault="00646E2F" w:rsidP="00646E2F">
      <w:pPr>
        <w:pStyle w:val="paragraph"/>
        <w:numPr>
          <w:ilvl w:val="0"/>
          <w:numId w:val="5"/>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Specific issues in each form of power including all forms of renewables including solar, wind, geothermal, as well as natural gas, coal, hydro-electric and nuclear.</w:t>
      </w:r>
      <w:r w:rsidRPr="0019715C">
        <w:rPr>
          <w:rStyle w:val="eop"/>
          <w:rFonts w:ascii="Arial Narrow" w:hAnsi="Arial Narrow"/>
          <w:color w:val="252525"/>
          <w:sz w:val="22"/>
          <w:szCs w:val="22"/>
        </w:rPr>
        <w:t> </w:t>
      </w:r>
    </w:p>
    <w:p w14:paraId="34ADAEE2" w14:textId="77777777" w:rsidR="00646E2F" w:rsidRPr="0019715C" w:rsidRDefault="00646E2F" w:rsidP="00646E2F">
      <w:pPr>
        <w:pStyle w:val="paragraph"/>
        <w:numPr>
          <w:ilvl w:val="0"/>
          <w:numId w:val="5"/>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Power purchase agreements to interpret the specific financial or technical issues that arise during the term of an agreement that need to be resolved.</w:t>
      </w:r>
      <w:r w:rsidRPr="0019715C">
        <w:rPr>
          <w:rStyle w:val="eop"/>
          <w:rFonts w:ascii="Arial Narrow" w:hAnsi="Arial Narrow"/>
          <w:color w:val="252525"/>
          <w:sz w:val="22"/>
          <w:szCs w:val="22"/>
        </w:rPr>
        <w:t> </w:t>
      </w:r>
    </w:p>
    <w:p w14:paraId="061AE0E8" w14:textId="77777777" w:rsidR="00646E2F" w:rsidRPr="0019715C" w:rsidRDefault="00646E2F" w:rsidP="00646E2F">
      <w:pPr>
        <w:pStyle w:val="paragraph"/>
        <w:numPr>
          <w:ilvl w:val="0"/>
          <w:numId w:val="5"/>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000000"/>
          <w:sz w:val="22"/>
          <w:szCs w:val="22"/>
        </w:rPr>
        <w:t>CAISO market scheduling and settlements.</w:t>
      </w:r>
      <w:r w:rsidRPr="0019715C">
        <w:rPr>
          <w:rStyle w:val="eop"/>
          <w:rFonts w:ascii="Arial Narrow" w:hAnsi="Arial Narrow"/>
          <w:color w:val="000000"/>
          <w:sz w:val="22"/>
          <w:szCs w:val="22"/>
        </w:rPr>
        <w:t> </w:t>
      </w:r>
    </w:p>
    <w:p w14:paraId="5032DEBA" w14:textId="77777777" w:rsidR="00646E2F" w:rsidRPr="0019715C" w:rsidRDefault="00646E2F" w:rsidP="00646E2F">
      <w:pPr>
        <w:pStyle w:val="paragraph"/>
        <w:numPr>
          <w:ilvl w:val="0"/>
          <w:numId w:val="5"/>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000000"/>
          <w:sz w:val="22"/>
          <w:szCs w:val="22"/>
        </w:rPr>
        <w:t>Principles of budget and financial analysis and tracking actual expenditures against plan.</w:t>
      </w:r>
      <w:r w:rsidRPr="0019715C">
        <w:rPr>
          <w:rStyle w:val="eop"/>
          <w:rFonts w:ascii="Arial Narrow" w:hAnsi="Arial Narrow"/>
          <w:color w:val="000000"/>
          <w:sz w:val="22"/>
          <w:szCs w:val="22"/>
        </w:rPr>
        <w:t> </w:t>
      </w:r>
    </w:p>
    <w:p w14:paraId="4A97531F" w14:textId="77777777" w:rsidR="00646E2F" w:rsidRPr="0019715C" w:rsidRDefault="00646E2F" w:rsidP="00646E2F">
      <w:pPr>
        <w:pStyle w:val="paragraph"/>
        <w:numPr>
          <w:ilvl w:val="0"/>
          <w:numId w:val="5"/>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Microsoft Excel, Word, Power Point and modern information and financial analysis systems.</w:t>
      </w:r>
      <w:r w:rsidRPr="0019715C">
        <w:rPr>
          <w:rStyle w:val="eop"/>
          <w:rFonts w:ascii="Arial Narrow" w:hAnsi="Arial Narrow"/>
          <w:color w:val="252525"/>
          <w:sz w:val="22"/>
          <w:szCs w:val="22"/>
        </w:rPr>
        <w:t> </w:t>
      </w:r>
    </w:p>
    <w:p w14:paraId="14750A11" w14:textId="77777777" w:rsidR="008B0E58" w:rsidRPr="0019715C" w:rsidRDefault="00F45028" w:rsidP="00646E2F">
      <w:pPr>
        <w:spacing w:before="311" w:line="226" w:lineRule="exact"/>
        <w:textAlignment w:val="baseline"/>
        <w:rPr>
          <w:rFonts w:ascii="Arial Narrow" w:eastAsia="Calibri" w:hAnsi="Arial Narrow"/>
          <w:b/>
          <w:color w:val="252525"/>
        </w:rPr>
      </w:pPr>
      <w:r w:rsidRPr="0019715C">
        <w:rPr>
          <w:rFonts w:ascii="Arial Narrow" w:eastAsia="Calibri" w:hAnsi="Arial Narrow"/>
          <w:b/>
          <w:color w:val="252525"/>
        </w:rPr>
        <w:t>Ability to:</w:t>
      </w:r>
    </w:p>
    <w:p w14:paraId="28D527D1" w14:textId="77777777" w:rsidR="00646E2F" w:rsidRPr="0019715C" w:rsidRDefault="00646E2F" w:rsidP="00646E2F">
      <w:pPr>
        <w:pStyle w:val="paragraph"/>
        <w:numPr>
          <w:ilvl w:val="0"/>
          <w:numId w:val="9"/>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Communicate effectively in writing and orally to all parties involved in the management of SCPPA projects.</w:t>
      </w:r>
      <w:r w:rsidRPr="0019715C">
        <w:rPr>
          <w:rStyle w:val="eop"/>
          <w:rFonts w:ascii="Arial Narrow" w:hAnsi="Arial Narrow"/>
          <w:color w:val="252525"/>
          <w:sz w:val="22"/>
          <w:szCs w:val="22"/>
        </w:rPr>
        <w:t> </w:t>
      </w:r>
    </w:p>
    <w:p w14:paraId="14653413" w14:textId="77777777" w:rsidR="00646E2F" w:rsidRPr="0019715C" w:rsidRDefault="00646E2F" w:rsidP="00646E2F">
      <w:pPr>
        <w:pStyle w:val="paragraph"/>
        <w:numPr>
          <w:ilvl w:val="0"/>
          <w:numId w:val="9"/>
        </w:numPr>
        <w:tabs>
          <w:tab w:val="clear" w:pos="720"/>
        </w:tabs>
        <w:spacing w:before="0" w:beforeAutospacing="0" w:after="0" w:afterAutospacing="0"/>
        <w:ind w:left="360"/>
        <w:textAlignment w:val="baseline"/>
        <w:rPr>
          <w:rFonts w:ascii="Arial Narrow" w:hAnsi="Arial Narrow"/>
          <w:sz w:val="22"/>
          <w:szCs w:val="22"/>
        </w:rPr>
      </w:pPr>
      <w:r w:rsidRPr="0019715C">
        <w:rPr>
          <w:rStyle w:val="normaltextrun"/>
          <w:rFonts w:ascii="Arial Narrow" w:hAnsi="Arial Narrow"/>
          <w:color w:val="252525"/>
          <w:sz w:val="22"/>
          <w:szCs w:val="22"/>
        </w:rPr>
        <w:t>Conduct critical thinking and offer credible solutions. Analyze complex data.</w:t>
      </w:r>
      <w:r w:rsidRPr="0019715C">
        <w:rPr>
          <w:rStyle w:val="eop"/>
          <w:rFonts w:ascii="Arial Narrow" w:hAnsi="Arial Narrow"/>
          <w:color w:val="252525"/>
          <w:sz w:val="22"/>
          <w:szCs w:val="22"/>
        </w:rPr>
        <w:t> </w:t>
      </w:r>
    </w:p>
    <w:p w14:paraId="098B8AC2"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Implement the most current methods of project accounting including third party payments and debt financing.</w:t>
      </w:r>
      <w:r w:rsidRPr="0019715C">
        <w:rPr>
          <w:rStyle w:val="eop"/>
          <w:rFonts w:ascii="Arial Narrow" w:hAnsi="Arial Narrow"/>
          <w:color w:val="252525"/>
          <w:sz w:val="22"/>
          <w:szCs w:val="22"/>
        </w:rPr>
        <w:t> </w:t>
      </w:r>
    </w:p>
    <w:p w14:paraId="4956DD63"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Conduct an on-site review of a project to observe issues in dispute and clarify the contractual obligation of any party to the current agreement.</w:t>
      </w:r>
      <w:r w:rsidRPr="0019715C">
        <w:rPr>
          <w:rStyle w:val="eop"/>
          <w:rFonts w:ascii="Arial Narrow" w:hAnsi="Arial Narrow"/>
          <w:color w:val="252525"/>
          <w:sz w:val="22"/>
          <w:szCs w:val="22"/>
        </w:rPr>
        <w:t> </w:t>
      </w:r>
    </w:p>
    <w:p w14:paraId="2477FF8D"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Read and understand contracts and service agreements.</w:t>
      </w:r>
      <w:r w:rsidRPr="0019715C">
        <w:rPr>
          <w:rStyle w:val="eop"/>
          <w:rFonts w:ascii="Arial Narrow" w:hAnsi="Arial Narrow"/>
          <w:color w:val="252525"/>
          <w:sz w:val="22"/>
          <w:szCs w:val="22"/>
        </w:rPr>
        <w:t> </w:t>
      </w:r>
    </w:p>
    <w:p w14:paraId="2A937CDF"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Explain complex issues in written form that are understandable to affected parties.</w:t>
      </w:r>
      <w:r w:rsidRPr="0019715C">
        <w:rPr>
          <w:rStyle w:val="eop"/>
          <w:rFonts w:ascii="Arial Narrow" w:hAnsi="Arial Narrow"/>
          <w:color w:val="252525"/>
          <w:sz w:val="22"/>
          <w:szCs w:val="22"/>
        </w:rPr>
        <w:t> </w:t>
      </w:r>
    </w:p>
    <w:p w14:paraId="772A36C6"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 xml:space="preserve">Use accounting software and Excel, </w:t>
      </w:r>
      <w:proofErr w:type="gramStart"/>
      <w:r w:rsidRPr="0019715C">
        <w:rPr>
          <w:rStyle w:val="normaltextrun"/>
          <w:rFonts w:ascii="Arial Narrow" w:hAnsi="Arial Narrow"/>
          <w:color w:val="252525"/>
          <w:sz w:val="22"/>
          <w:szCs w:val="22"/>
        </w:rPr>
        <w:t>Word</w:t>
      </w:r>
      <w:proofErr w:type="gramEnd"/>
      <w:r w:rsidRPr="0019715C">
        <w:rPr>
          <w:rStyle w:val="normaltextrun"/>
          <w:rFonts w:ascii="Arial Narrow" w:hAnsi="Arial Narrow"/>
          <w:color w:val="252525"/>
          <w:sz w:val="22"/>
          <w:szCs w:val="22"/>
        </w:rPr>
        <w:t xml:space="preserve"> and PowerPoint.</w:t>
      </w:r>
      <w:r w:rsidRPr="0019715C">
        <w:rPr>
          <w:rStyle w:val="eop"/>
          <w:rFonts w:ascii="Arial Narrow" w:hAnsi="Arial Narrow"/>
          <w:color w:val="252525"/>
          <w:sz w:val="22"/>
          <w:szCs w:val="22"/>
        </w:rPr>
        <w:t> </w:t>
      </w:r>
    </w:p>
    <w:p w14:paraId="298439E0"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Work independently and in groups.</w:t>
      </w:r>
      <w:r w:rsidRPr="0019715C">
        <w:rPr>
          <w:rStyle w:val="eop"/>
          <w:rFonts w:ascii="Arial Narrow" w:hAnsi="Arial Narrow"/>
          <w:color w:val="252525"/>
          <w:sz w:val="22"/>
          <w:szCs w:val="22"/>
        </w:rPr>
        <w:t> </w:t>
      </w:r>
    </w:p>
    <w:p w14:paraId="50AD083C"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Establish and maintain effective working relationships.</w:t>
      </w:r>
      <w:r w:rsidRPr="0019715C">
        <w:rPr>
          <w:rStyle w:val="eop"/>
          <w:rFonts w:ascii="Arial Narrow" w:hAnsi="Arial Narrow"/>
          <w:color w:val="252525"/>
          <w:sz w:val="22"/>
          <w:szCs w:val="22"/>
        </w:rPr>
        <w:t> </w:t>
      </w:r>
    </w:p>
    <w:p w14:paraId="1921D90A"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Follow directions and manage time.</w:t>
      </w:r>
      <w:r w:rsidRPr="0019715C">
        <w:rPr>
          <w:rStyle w:val="eop"/>
          <w:rFonts w:ascii="Arial Narrow" w:hAnsi="Arial Narrow"/>
          <w:color w:val="252525"/>
          <w:sz w:val="22"/>
          <w:szCs w:val="22"/>
        </w:rPr>
        <w:t> </w:t>
      </w:r>
    </w:p>
    <w:p w14:paraId="4290160C" w14:textId="77777777" w:rsidR="00646E2F" w:rsidRPr="0019715C" w:rsidRDefault="00646E2F" w:rsidP="00646E2F">
      <w:pPr>
        <w:pStyle w:val="paragraph"/>
        <w:numPr>
          <w:ilvl w:val="0"/>
          <w:numId w:val="9"/>
        </w:numPr>
        <w:tabs>
          <w:tab w:val="clear" w:pos="720"/>
        </w:tabs>
        <w:spacing w:before="0" w:beforeAutospacing="0" w:after="0" w:afterAutospacing="0"/>
        <w:ind w:left="360"/>
        <w:jc w:val="both"/>
        <w:textAlignment w:val="baseline"/>
        <w:rPr>
          <w:rFonts w:ascii="Arial Narrow" w:hAnsi="Arial Narrow"/>
          <w:sz w:val="22"/>
          <w:szCs w:val="22"/>
        </w:rPr>
      </w:pPr>
      <w:r w:rsidRPr="0019715C">
        <w:rPr>
          <w:rStyle w:val="normaltextrun"/>
          <w:rFonts w:ascii="Arial Narrow" w:hAnsi="Arial Narrow"/>
          <w:color w:val="252525"/>
          <w:sz w:val="22"/>
          <w:szCs w:val="22"/>
        </w:rPr>
        <w:t>Display enthusiasm for new and diverse tasks, including learning new skills and working in cross-functional areas beyond day-to-day responsibilities.</w:t>
      </w:r>
      <w:r w:rsidRPr="0019715C">
        <w:rPr>
          <w:rStyle w:val="eop"/>
          <w:rFonts w:ascii="Arial Narrow" w:hAnsi="Arial Narrow"/>
          <w:color w:val="252525"/>
          <w:sz w:val="22"/>
          <w:szCs w:val="22"/>
        </w:rPr>
        <w:t> </w:t>
      </w:r>
    </w:p>
    <w:p w14:paraId="2C7C493A" w14:textId="77777777" w:rsidR="008B0E58" w:rsidRPr="0019715C" w:rsidRDefault="00F45028" w:rsidP="00646E2F">
      <w:pPr>
        <w:spacing w:before="312" w:line="226" w:lineRule="exact"/>
        <w:textAlignment w:val="baseline"/>
        <w:rPr>
          <w:rFonts w:ascii="Arial Narrow" w:eastAsia="Calibri" w:hAnsi="Arial Narrow"/>
          <w:b/>
          <w:color w:val="252525"/>
        </w:rPr>
      </w:pPr>
      <w:r w:rsidRPr="0019715C">
        <w:rPr>
          <w:rFonts w:ascii="Arial Narrow" w:eastAsia="Calibri" w:hAnsi="Arial Narrow"/>
          <w:b/>
          <w:color w:val="252525"/>
        </w:rPr>
        <w:t>Education, Training and Experience:</w:t>
      </w:r>
    </w:p>
    <w:p w14:paraId="36AA372A" w14:textId="25C1AE74" w:rsidR="00646E2F" w:rsidRPr="0019715C" w:rsidRDefault="00646E2F" w:rsidP="00646E2F">
      <w:pPr>
        <w:spacing w:before="272" w:line="268" w:lineRule="exact"/>
        <w:ind w:left="90" w:right="144"/>
        <w:textAlignment w:val="baseline"/>
        <w:rPr>
          <w:rStyle w:val="eop"/>
          <w:rFonts w:ascii="Arial Narrow" w:hAnsi="Arial Narrow"/>
          <w:color w:val="000000"/>
          <w:shd w:val="clear" w:color="auto" w:fill="FFFFFF"/>
        </w:rPr>
      </w:pPr>
      <w:r w:rsidRPr="0019715C">
        <w:rPr>
          <w:rStyle w:val="normaltextrun"/>
          <w:rFonts w:ascii="Arial Narrow" w:hAnsi="Arial Narrow"/>
          <w:color w:val="000000"/>
          <w:shd w:val="clear" w:color="auto" w:fill="FFFFFF"/>
        </w:rPr>
        <w:t>A Bachelor’s degree in engineering, finance, economics, public administration, or other relevant major is required with minimum</w:t>
      </w:r>
      <w:r w:rsidR="0042295C">
        <w:rPr>
          <w:rStyle w:val="normaltextrun"/>
          <w:rFonts w:ascii="Arial Narrow" w:hAnsi="Arial Narrow"/>
          <w:color w:val="000000"/>
          <w:shd w:val="clear" w:color="auto" w:fill="FFFFFF"/>
        </w:rPr>
        <w:t xml:space="preserve"> four</w:t>
      </w:r>
      <w:r w:rsidRPr="0019715C">
        <w:rPr>
          <w:rStyle w:val="normaltextrun"/>
          <w:rFonts w:ascii="Arial Narrow" w:hAnsi="Arial Narrow"/>
          <w:color w:val="000000"/>
          <w:shd w:val="clear" w:color="auto" w:fill="FFFFFF"/>
        </w:rPr>
        <w:t xml:space="preserve"> </w:t>
      </w:r>
      <w:r w:rsidR="0042295C">
        <w:rPr>
          <w:rStyle w:val="normaltextrun"/>
          <w:rFonts w:ascii="Arial Narrow" w:hAnsi="Arial Narrow"/>
          <w:color w:val="000000"/>
          <w:shd w:val="clear" w:color="auto" w:fill="FFFFFF"/>
        </w:rPr>
        <w:t xml:space="preserve">(4) </w:t>
      </w:r>
      <w:r w:rsidRPr="0019715C">
        <w:rPr>
          <w:rStyle w:val="normaltextrun"/>
          <w:rFonts w:ascii="Arial Narrow" w:hAnsi="Arial Narrow"/>
          <w:color w:val="000000"/>
          <w:shd w:val="clear" w:color="auto" w:fill="FFFFFF"/>
        </w:rPr>
        <w:t xml:space="preserve">years of </w:t>
      </w:r>
      <w:r w:rsidR="0042295C">
        <w:rPr>
          <w:rStyle w:val="normaltextrun"/>
          <w:rFonts w:ascii="Arial Narrow" w:hAnsi="Arial Narrow"/>
          <w:color w:val="000000"/>
          <w:shd w:val="clear" w:color="auto" w:fill="FFFFFF"/>
        </w:rPr>
        <w:t xml:space="preserve">progressively responsible analytical </w:t>
      </w:r>
      <w:r w:rsidRPr="0019715C">
        <w:rPr>
          <w:rStyle w:val="normaltextrun"/>
          <w:rFonts w:ascii="Arial Narrow" w:hAnsi="Arial Narrow"/>
          <w:color w:val="000000"/>
          <w:shd w:val="clear" w:color="auto" w:fill="FFFFFF"/>
        </w:rPr>
        <w:t>experience</w:t>
      </w:r>
      <w:r w:rsidR="0042295C">
        <w:rPr>
          <w:rStyle w:val="normaltextrun"/>
          <w:rFonts w:ascii="Arial Narrow" w:hAnsi="Arial Narrow"/>
          <w:color w:val="000000"/>
          <w:shd w:val="clear" w:color="auto" w:fill="FFFFFF"/>
        </w:rPr>
        <w:t xml:space="preserve"> or two (2) years in the Utility Analyst </w:t>
      </w:r>
      <w:proofErr w:type="gramStart"/>
      <w:r w:rsidR="0042295C">
        <w:rPr>
          <w:rStyle w:val="normaltextrun"/>
          <w:rFonts w:ascii="Arial Narrow" w:hAnsi="Arial Narrow"/>
          <w:color w:val="000000"/>
          <w:shd w:val="clear" w:color="auto" w:fill="FFFFFF"/>
        </w:rPr>
        <w:t>classification</w:t>
      </w:r>
      <w:r w:rsidRPr="0019715C">
        <w:rPr>
          <w:rStyle w:val="normaltextrun"/>
          <w:rFonts w:ascii="Arial Narrow" w:hAnsi="Arial Narrow"/>
          <w:color w:val="000000"/>
          <w:shd w:val="clear" w:color="auto" w:fill="FFFFFF"/>
        </w:rPr>
        <w:t xml:space="preserve"> </w:t>
      </w:r>
      <w:r w:rsidR="00F45028">
        <w:rPr>
          <w:rStyle w:val="normaltextrun"/>
          <w:rFonts w:ascii="Arial Narrow" w:hAnsi="Arial Narrow"/>
          <w:color w:val="000000"/>
          <w:shd w:val="clear" w:color="auto" w:fill="FFFFFF"/>
        </w:rPr>
        <w:t>.</w:t>
      </w:r>
      <w:proofErr w:type="gramEnd"/>
      <w:r w:rsidR="00F45028">
        <w:rPr>
          <w:rStyle w:val="normaltextrun"/>
          <w:rFonts w:ascii="Arial Narrow" w:hAnsi="Arial Narrow"/>
          <w:color w:val="000000"/>
          <w:shd w:val="clear" w:color="auto" w:fill="FFFFFF"/>
        </w:rPr>
        <w:t xml:space="preserve">  </w:t>
      </w:r>
      <w:r w:rsidRPr="0019715C">
        <w:rPr>
          <w:rStyle w:val="normaltextrun"/>
          <w:rFonts w:ascii="Arial Narrow" w:hAnsi="Arial Narrow"/>
          <w:color w:val="000000"/>
          <w:shd w:val="clear" w:color="auto" w:fill="FFFFFF"/>
        </w:rPr>
        <w:t>Experience in a publicly owned utility or joint powers authority; general knowledge of engineering principles, accounting practices, and contracts; and familiarity with types of electric generation and transmission is preferred.  Advanced degree may be substituted for up to one year of experience for the Utility Analyst level.</w:t>
      </w:r>
      <w:r w:rsidRPr="0019715C">
        <w:rPr>
          <w:rStyle w:val="eop"/>
          <w:rFonts w:ascii="Arial Narrow" w:hAnsi="Arial Narrow"/>
          <w:color w:val="000000"/>
          <w:shd w:val="clear" w:color="auto" w:fill="FFFFFF"/>
        </w:rPr>
        <w:t> </w:t>
      </w:r>
    </w:p>
    <w:p w14:paraId="4A8ED41A" w14:textId="3AD1A648" w:rsidR="008B0E58" w:rsidRPr="0019715C" w:rsidRDefault="00F45028" w:rsidP="0019715C">
      <w:pPr>
        <w:spacing w:before="272" w:line="268" w:lineRule="exact"/>
        <w:ind w:right="144"/>
        <w:textAlignment w:val="baseline"/>
        <w:rPr>
          <w:rFonts w:ascii="Arial Narrow" w:eastAsia="Calibri" w:hAnsi="Arial Narrow"/>
          <w:color w:val="252525"/>
          <w:spacing w:val="-4"/>
          <w:sz w:val="23"/>
        </w:rPr>
      </w:pPr>
      <w:r w:rsidRPr="0019715C">
        <w:rPr>
          <w:rFonts w:ascii="Arial Narrow" w:eastAsia="Calibri" w:hAnsi="Arial Narrow"/>
          <w:color w:val="252525"/>
          <w:spacing w:val="-4"/>
          <w:sz w:val="23"/>
        </w:rPr>
        <w:t>The current annual salary range</w:t>
      </w:r>
      <w:r>
        <w:rPr>
          <w:rFonts w:ascii="Arial Narrow" w:eastAsia="Calibri" w:hAnsi="Arial Narrow"/>
          <w:color w:val="252525"/>
          <w:spacing w:val="-4"/>
          <w:sz w:val="23"/>
        </w:rPr>
        <w:t xml:space="preserve"> for a Senior Utility Analyst</w:t>
      </w:r>
      <w:r w:rsidRPr="0019715C">
        <w:rPr>
          <w:rFonts w:ascii="Arial Narrow" w:eastAsia="Calibri" w:hAnsi="Arial Narrow"/>
          <w:color w:val="252525"/>
          <w:spacing w:val="-4"/>
          <w:sz w:val="23"/>
        </w:rPr>
        <w:t xml:space="preserve"> is $</w:t>
      </w:r>
      <w:r w:rsidR="00646E2F" w:rsidRPr="0019715C">
        <w:rPr>
          <w:rFonts w:ascii="Arial Narrow" w:eastAsia="Calibri" w:hAnsi="Arial Narrow"/>
          <w:color w:val="252525"/>
          <w:spacing w:val="-4"/>
          <w:sz w:val="23"/>
        </w:rPr>
        <w:t>88,173</w:t>
      </w:r>
      <w:r w:rsidRPr="0019715C">
        <w:rPr>
          <w:rFonts w:ascii="Arial Narrow" w:eastAsia="Calibri" w:hAnsi="Arial Narrow"/>
          <w:color w:val="252525"/>
          <w:spacing w:val="-4"/>
          <w:sz w:val="23"/>
        </w:rPr>
        <w:t xml:space="preserve"> to $</w:t>
      </w:r>
      <w:r w:rsidR="00646E2F" w:rsidRPr="0019715C">
        <w:rPr>
          <w:rFonts w:ascii="Arial Narrow" w:eastAsia="Calibri" w:hAnsi="Arial Narrow"/>
          <w:color w:val="252525"/>
          <w:spacing w:val="-4"/>
          <w:sz w:val="23"/>
        </w:rPr>
        <w:t>105,997</w:t>
      </w:r>
      <w:r w:rsidRPr="0019715C">
        <w:rPr>
          <w:rFonts w:ascii="Arial Narrow" w:eastAsia="Calibri" w:hAnsi="Arial Narrow"/>
          <w:color w:val="252525"/>
          <w:spacing w:val="-4"/>
          <w:sz w:val="23"/>
        </w:rPr>
        <w:t xml:space="preserve"> depending on experience and qualifications, plus benefits. SCPPA provides retirement benefits through a contract with the California Public Employees Retirement System (CalPERS). Qualified candidates should submit a letter of application, resume and three references to</w:t>
      </w:r>
      <w:r w:rsidR="00646E2F" w:rsidRPr="0019715C">
        <w:rPr>
          <w:rFonts w:ascii="Arial Narrow" w:eastAsia="Calibri" w:hAnsi="Arial Narrow"/>
          <w:color w:val="252525"/>
          <w:spacing w:val="-4"/>
          <w:sz w:val="23"/>
        </w:rPr>
        <w:t xml:space="preserve"> </w:t>
      </w:r>
      <w:hyperlink r:id="rId7" w:history="1">
        <w:r w:rsidR="00646E2F" w:rsidRPr="0019715C">
          <w:rPr>
            <w:rStyle w:val="Hyperlink"/>
            <w:rFonts w:ascii="Arial Narrow" w:eastAsia="Calibri" w:hAnsi="Arial Narrow"/>
            <w:spacing w:val="-4"/>
            <w:sz w:val="23"/>
          </w:rPr>
          <w:t>sortiz@scppa.org</w:t>
        </w:r>
      </w:hyperlink>
      <w:r w:rsidRPr="0019715C">
        <w:rPr>
          <w:rFonts w:ascii="Arial Narrow" w:eastAsia="Calibri" w:hAnsi="Arial Narrow"/>
          <w:color w:val="0000FF"/>
          <w:spacing w:val="-4"/>
          <w:sz w:val="23"/>
          <w:u w:val="single"/>
        </w:rPr>
        <w:t xml:space="preserve"> </w:t>
      </w:r>
      <w:r w:rsidRPr="0019715C">
        <w:rPr>
          <w:rFonts w:ascii="Arial Narrow" w:eastAsia="Calibri" w:hAnsi="Arial Narrow"/>
          <w:color w:val="252525"/>
          <w:spacing w:val="-4"/>
          <w:sz w:val="23"/>
        </w:rPr>
        <w:t xml:space="preserve">to the attention of </w:t>
      </w:r>
      <w:r w:rsidR="00646E2F" w:rsidRPr="0019715C">
        <w:rPr>
          <w:rFonts w:ascii="Arial Narrow" w:eastAsia="Calibri" w:hAnsi="Arial Narrow"/>
          <w:color w:val="252525"/>
          <w:spacing w:val="-4"/>
          <w:sz w:val="23"/>
        </w:rPr>
        <w:t>Salpi Ortiz, Administrative Services Manager.</w:t>
      </w:r>
    </w:p>
    <w:p w14:paraId="646BC1DC" w14:textId="1F7AB6B4" w:rsidR="008B0E58" w:rsidRPr="0019715C" w:rsidRDefault="00F45028" w:rsidP="0019715C">
      <w:pPr>
        <w:spacing w:before="269" w:line="268" w:lineRule="exact"/>
        <w:ind w:right="144"/>
        <w:textAlignment w:val="baseline"/>
        <w:rPr>
          <w:rFonts w:ascii="Arial Narrow" w:eastAsia="Calibri" w:hAnsi="Arial Narrow"/>
          <w:color w:val="252525"/>
          <w:sz w:val="23"/>
        </w:rPr>
      </w:pPr>
      <w:r w:rsidRPr="0019715C">
        <w:rPr>
          <w:rFonts w:ascii="Arial Narrow" w:eastAsia="Calibri" w:hAnsi="Arial Narrow"/>
          <w:color w:val="252525"/>
          <w:sz w:val="23"/>
        </w:rPr>
        <w:t xml:space="preserve">This recruitment is Open Until Filled, with a first review of applications received by </w:t>
      </w:r>
      <w:r w:rsidR="00646E2F" w:rsidRPr="0019715C">
        <w:rPr>
          <w:rFonts w:ascii="Arial Narrow" w:eastAsia="Calibri" w:hAnsi="Arial Narrow"/>
          <w:color w:val="252525"/>
          <w:sz w:val="23"/>
        </w:rPr>
        <w:t>June 10, 2024</w:t>
      </w:r>
      <w:r w:rsidRPr="0019715C">
        <w:rPr>
          <w:rFonts w:ascii="Arial Narrow" w:eastAsia="Calibri" w:hAnsi="Arial Narrow"/>
          <w:color w:val="252525"/>
          <w:sz w:val="23"/>
        </w:rPr>
        <w:t xml:space="preserve">. The filing period may close at any time once </w:t>
      </w:r>
      <w:proofErr w:type="gramStart"/>
      <w:r w:rsidRPr="0019715C">
        <w:rPr>
          <w:rFonts w:ascii="Arial Narrow" w:eastAsia="Calibri" w:hAnsi="Arial Narrow"/>
          <w:color w:val="252525"/>
          <w:sz w:val="23"/>
        </w:rPr>
        <w:t>a sufficient number of</w:t>
      </w:r>
      <w:proofErr w:type="gramEnd"/>
      <w:r w:rsidRPr="0019715C">
        <w:rPr>
          <w:rFonts w:ascii="Arial Narrow" w:eastAsia="Calibri" w:hAnsi="Arial Narrow"/>
          <w:color w:val="252525"/>
          <w:sz w:val="23"/>
        </w:rPr>
        <w:t xml:space="preserve"> qualified applications have been received.</w:t>
      </w:r>
    </w:p>
    <w:sectPr w:rsidR="008B0E58" w:rsidRPr="0019715C" w:rsidSect="00ED57D3">
      <w:pgSz w:w="12240" w:h="15840"/>
      <w:pgMar w:top="1440" w:right="108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536"/>
    <w:multiLevelType w:val="multilevel"/>
    <w:tmpl w:val="F92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8747C"/>
    <w:multiLevelType w:val="multilevel"/>
    <w:tmpl w:val="F92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023B9"/>
    <w:multiLevelType w:val="multilevel"/>
    <w:tmpl w:val="F92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32DE4"/>
    <w:multiLevelType w:val="multilevel"/>
    <w:tmpl w:val="A1A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326493"/>
    <w:multiLevelType w:val="multilevel"/>
    <w:tmpl w:val="F92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8F5C8D"/>
    <w:multiLevelType w:val="multilevel"/>
    <w:tmpl w:val="A90843CC"/>
    <w:lvl w:ilvl="0">
      <w:numFmt w:val="bullet"/>
      <w:lvlText w:val="·"/>
      <w:lvlJc w:val="left"/>
      <w:pPr>
        <w:tabs>
          <w:tab w:val="left" w:pos="360"/>
        </w:tabs>
      </w:pPr>
      <w:rPr>
        <w:rFonts w:ascii="Symbol" w:eastAsia="Symbol" w:hAnsi="Symbol"/>
        <w:color w:val="252525"/>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1289F"/>
    <w:multiLevelType w:val="multilevel"/>
    <w:tmpl w:val="4A4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E73E2D"/>
    <w:multiLevelType w:val="multilevel"/>
    <w:tmpl w:val="F92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8D0E15"/>
    <w:multiLevelType w:val="multilevel"/>
    <w:tmpl w:val="F9283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6841780">
    <w:abstractNumId w:val="5"/>
  </w:num>
  <w:num w:numId="2" w16cid:durableId="558826456">
    <w:abstractNumId w:val="6"/>
  </w:num>
  <w:num w:numId="3" w16cid:durableId="2071222483">
    <w:abstractNumId w:val="3"/>
  </w:num>
  <w:num w:numId="4" w16cid:durableId="403530363">
    <w:abstractNumId w:val="8"/>
  </w:num>
  <w:num w:numId="5" w16cid:durableId="884099194">
    <w:abstractNumId w:val="4"/>
  </w:num>
  <w:num w:numId="6" w16cid:durableId="2143956357">
    <w:abstractNumId w:val="0"/>
  </w:num>
  <w:num w:numId="7" w16cid:durableId="139007891">
    <w:abstractNumId w:val="7"/>
  </w:num>
  <w:num w:numId="8" w16cid:durableId="431363031">
    <w:abstractNumId w:val="1"/>
  </w:num>
  <w:num w:numId="9" w16cid:durableId="1467891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58"/>
    <w:rsid w:val="00042452"/>
    <w:rsid w:val="0019393E"/>
    <w:rsid w:val="0019715C"/>
    <w:rsid w:val="003C2C89"/>
    <w:rsid w:val="0042295C"/>
    <w:rsid w:val="00470A76"/>
    <w:rsid w:val="00535226"/>
    <w:rsid w:val="00646E2F"/>
    <w:rsid w:val="008B0E58"/>
    <w:rsid w:val="0092507B"/>
    <w:rsid w:val="00D36120"/>
    <w:rsid w:val="00ED57D3"/>
    <w:rsid w:val="00F4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E3DC"/>
  <w15:docId w15:val="{E94E216B-A494-46A7-A49E-46A8C219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452"/>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042452"/>
  </w:style>
  <w:style w:type="character" w:customStyle="1" w:styleId="eop">
    <w:name w:val="eop"/>
    <w:basedOn w:val="DefaultParagraphFont"/>
    <w:rsid w:val="00042452"/>
  </w:style>
  <w:style w:type="paragraph" w:styleId="ListParagraph">
    <w:name w:val="List Paragraph"/>
    <w:basedOn w:val="Normal"/>
    <w:uiPriority w:val="34"/>
    <w:qFormat/>
    <w:rsid w:val="00042452"/>
    <w:pPr>
      <w:ind w:left="720"/>
      <w:contextualSpacing/>
    </w:pPr>
  </w:style>
  <w:style w:type="character" w:styleId="Hyperlink">
    <w:name w:val="Hyperlink"/>
    <w:basedOn w:val="DefaultParagraphFont"/>
    <w:uiPriority w:val="99"/>
    <w:unhideWhenUsed/>
    <w:rsid w:val="00646E2F"/>
    <w:rPr>
      <w:color w:val="467886" w:themeColor="hyperlink"/>
      <w:u w:val="single"/>
    </w:rPr>
  </w:style>
  <w:style w:type="character" w:styleId="UnresolvedMention">
    <w:name w:val="Unresolved Mention"/>
    <w:basedOn w:val="DefaultParagraphFont"/>
    <w:uiPriority w:val="99"/>
    <w:semiHidden/>
    <w:unhideWhenUsed/>
    <w:rsid w:val="00646E2F"/>
    <w:rPr>
      <w:color w:val="605E5C"/>
      <w:shd w:val="clear" w:color="auto" w:fill="E1DFDD"/>
    </w:rPr>
  </w:style>
  <w:style w:type="paragraph" w:styleId="Revision">
    <w:name w:val="Revision"/>
    <w:hidden/>
    <w:uiPriority w:val="99"/>
    <w:semiHidden/>
    <w:rsid w:val="003C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48748">
      <w:bodyDiv w:val="1"/>
      <w:marLeft w:val="0"/>
      <w:marRight w:val="0"/>
      <w:marTop w:val="0"/>
      <w:marBottom w:val="0"/>
      <w:divBdr>
        <w:top w:val="none" w:sz="0" w:space="0" w:color="auto"/>
        <w:left w:val="none" w:sz="0" w:space="0" w:color="auto"/>
        <w:bottom w:val="none" w:sz="0" w:space="0" w:color="auto"/>
        <w:right w:val="none" w:sz="0" w:space="0" w:color="auto"/>
      </w:divBdr>
      <w:divsChild>
        <w:div w:id="433984528">
          <w:marLeft w:val="0"/>
          <w:marRight w:val="0"/>
          <w:marTop w:val="0"/>
          <w:marBottom w:val="0"/>
          <w:divBdr>
            <w:top w:val="none" w:sz="0" w:space="0" w:color="auto"/>
            <w:left w:val="none" w:sz="0" w:space="0" w:color="auto"/>
            <w:bottom w:val="none" w:sz="0" w:space="0" w:color="auto"/>
            <w:right w:val="none" w:sz="0" w:space="0" w:color="auto"/>
          </w:divBdr>
        </w:div>
        <w:div w:id="1338535552">
          <w:marLeft w:val="0"/>
          <w:marRight w:val="0"/>
          <w:marTop w:val="0"/>
          <w:marBottom w:val="0"/>
          <w:divBdr>
            <w:top w:val="none" w:sz="0" w:space="0" w:color="auto"/>
            <w:left w:val="none" w:sz="0" w:space="0" w:color="auto"/>
            <w:bottom w:val="none" w:sz="0" w:space="0" w:color="auto"/>
            <w:right w:val="none" w:sz="0" w:space="0" w:color="auto"/>
          </w:divBdr>
        </w:div>
      </w:divsChild>
    </w:div>
    <w:div w:id="1296763886">
      <w:bodyDiv w:val="1"/>
      <w:marLeft w:val="0"/>
      <w:marRight w:val="0"/>
      <w:marTop w:val="0"/>
      <w:marBottom w:val="0"/>
      <w:divBdr>
        <w:top w:val="none" w:sz="0" w:space="0" w:color="auto"/>
        <w:left w:val="none" w:sz="0" w:space="0" w:color="auto"/>
        <w:bottom w:val="none" w:sz="0" w:space="0" w:color="auto"/>
        <w:right w:val="none" w:sz="0" w:space="0" w:color="auto"/>
      </w:divBdr>
    </w:div>
    <w:div w:id="1633512955">
      <w:bodyDiv w:val="1"/>
      <w:marLeft w:val="0"/>
      <w:marRight w:val="0"/>
      <w:marTop w:val="0"/>
      <w:marBottom w:val="0"/>
      <w:divBdr>
        <w:top w:val="none" w:sz="0" w:space="0" w:color="auto"/>
        <w:left w:val="none" w:sz="0" w:space="0" w:color="auto"/>
        <w:bottom w:val="none" w:sz="0" w:space="0" w:color="auto"/>
        <w:right w:val="none" w:sz="0" w:space="0" w:color="auto"/>
      </w:divBdr>
      <w:divsChild>
        <w:div w:id="600800799">
          <w:marLeft w:val="0"/>
          <w:marRight w:val="0"/>
          <w:marTop w:val="0"/>
          <w:marBottom w:val="0"/>
          <w:divBdr>
            <w:top w:val="none" w:sz="0" w:space="0" w:color="auto"/>
            <w:left w:val="none" w:sz="0" w:space="0" w:color="auto"/>
            <w:bottom w:val="none" w:sz="0" w:space="0" w:color="auto"/>
            <w:right w:val="none" w:sz="0" w:space="0" w:color="auto"/>
          </w:divBdr>
        </w:div>
        <w:div w:id="1581207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rtiz@scppa.org"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pp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5828</Characters>
  <Application>Microsoft Office Word</Application>
  <DocSecurity>4</DocSecurity>
  <Lines>485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Salpi Ortiz</dc:creator>
  <cp:lastModifiedBy>Raquel Toribio</cp:lastModifiedBy>
  <cp:revision>2</cp:revision>
  <dcterms:created xsi:type="dcterms:W3CDTF">2024-05-10T21:11:00Z</dcterms:created>
  <dcterms:modified xsi:type="dcterms:W3CDTF">2024-05-10T21:11:00Z</dcterms:modified>
</cp:coreProperties>
</file>